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ED4686" w14:textId="3F74B2AA" w:rsidR="007B121B" w:rsidRPr="00CD6949" w:rsidRDefault="007B121B" w:rsidP="007B121B">
      <w:pPr>
        <w:pStyle w:val="Header"/>
        <w:tabs>
          <w:tab w:val="right" w:pos="9639"/>
        </w:tabs>
        <w:rPr>
          <w:rFonts w:cs="Arial"/>
          <w:bCs/>
          <w:i/>
          <w:noProof w:val="0"/>
          <w:sz w:val="32"/>
          <w:lang w:eastAsia="zh-CN"/>
        </w:rPr>
      </w:pPr>
      <w:bookmarkStart w:id="0" w:name="_GoBack"/>
      <w:bookmarkEnd w:id="0"/>
      <w:r w:rsidRPr="00CD6949">
        <w:rPr>
          <w:rFonts w:cs="Arial"/>
          <w:bCs/>
          <w:noProof w:val="0"/>
          <w:sz w:val="24"/>
        </w:rPr>
        <w:t>3GPP TSG-RAN WG1 Meeting #</w:t>
      </w:r>
      <w:bookmarkStart w:id="1" w:name="_Ref452454252"/>
      <w:bookmarkEnd w:id="1"/>
      <w:r w:rsidRPr="00CD6949">
        <w:rPr>
          <w:rFonts w:cs="Arial"/>
          <w:bCs/>
          <w:noProof w:val="0"/>
          <w:sz w:val="24"/>
        </w:rPr>
        <w:t>8</w:t>
      </w:r>
      <w:r>
        <w:rPr>
          <w:rFonts w:cs="Arial"/>
          <w:bCs/>
          <w:noProof w:val="0"/>
          <w:sz w:val="24"/>
        </w:rPr>
        <w:t>9</w:t>
      </w:r>
      <w:r w:rsidRPr="00CD6949">
        <w:rPr>
          <w:rFonts w:cs="Arial"/>
          <w:bCs/>
          <w:noProof w:val="0"/>
          <w:sz w:val="24"/>
        </w:rPr>
        <w:tab/>
      </w:r>
      <w:r w:rsidRPr="00CD6949">
        <w:t xml:space="preserve"> </w:t>
      </w:r>
      <w:r w:rsidRPr="00CD6949">
        <w:rPr>
          <w:rFonts w:cs="Arial"/>
          <w:bCs/>
          <w:noProof w:val="0"/>
          <w:sz w:val="24"/>
        </w:rPr>
        <w:t>R1-1</w:t>
      </w:r>
      <w:r w:rsidRPr="006D3000">
        <w:rPr>
          <w:rFonts w:cs="Arial"/>
          <w:bCs/>
          <w:noProof w:val="0"/>
          <w:sz w:val="24"/>
        </w:rPr>
        <w:t>70</w:t>
      </w:r>
      <w:r w:rsidR="0051102C">
        <w:rPr>
          <w:rFonts w:cs="Arial"/>
          <w:bCs/>
          <w:noProof w:val="0"/>
          <w:sz w:val="24"/>
        </w:rPr>
        <w:t>8176</w:t>
      </w:r>
      <w:r w:rsidRPr="00CD6949">
        <w:rPr>
          <w:rFonts w:cs="Arial"/>
          <w:bCs/>
          <w:noProof w:val="0"/>
          <w:sz w:val="24"/>
        </w:rPr>
        <w:t xml:space="preserve"> </w:t>
      </w:r>
    </w:p>
    <w:p w14:paraId="3EB740CC" w14:textId="77777777" w:rsidR="007B121B" w:rsidRPr="00CD6949" w:rsidRDefault="007B121B" w:rsidP="007B121B">
      <w:pPr>
        <w:pStyle w:val="Header"/>
        <w:rPr>
          <w:bCs/>
          <w:noProof w:val="0"/>
          <w:sz w:val="24"/>
          <w:lang w:eastAsia="ja-JP"/>
        </w:rPr>
      </w:pPr>
      <w:r>
        <w:rPr>
          <w:sz w:val="24"/>
          <w:szCs w:val="24"/>
          <w:lang w:eastAsia="zh-CN"/>
        </w:rPr>
        <w:t>Hangzhou, P.R. China, 15</w:t>
      </w:r>
      <w:r w:rsidRPr="00CD6949">
        <w:rPr>
          <w:sz w:val="24"/>
          <w:szCs w:val="24"/>
          <w:lang w:eastAsia="zh-CN"/>
        </w:rPr>
        <w:t xml:space="preserve"> - </w:t>
      </w:r>
      <w:r>
        <w:rPr>
          <w:sz w:val="24"/>
          <w:szCs w:val="24"/>
          <w:lang w:eastAsia="zh-CN"/>
        </w:rPr>
        <w:t>19</w:t>
      </w:r>
      <w:r w:rsidRPr="00CD6949">
        <w:rPr>
          <w:sz w:val="24"/>
          <w:szCs w:val="24"/>
          <w:lang w:eastAsia="zh-CN"/>
        </w:rPr>
        <w:t xml:space="preserve"> </w:t>
      </w:r>
      <w:r>
        <w:rPr>
          <w:sz w:val="24"/>
          <w:szCs w:val="24"/>
          <w:lang w:eastAsia="zh-CN"/>
        </w:rPr>
        <w:t>May</w:t>
      </w:r>
      <w:r w:rsidRPr="00CD6949">
        <w:rPr>
          <w:sz w:val="24"/>
          <w:szCs w:val="24"/>
          <w:lang w:eastAsia="zh-CN"/>
        </w:rPr>
        <w:t xml:space="preserve"> 2017</w:t>
      </w:r>
    </w:p>
    <w:p w14:paraId="2EE4F8D9" w14:textId="77777777" w:rsidR="0034111C" w:rsidRPr="00770FC0" w:rsidRDefault="0034111C">
      <w:pPr>
        <w:pStyle w:val="Header"/>
        <w:rPr>
          <w:rFonts w:cs="Arial"/>
          <w:bCs/>
          <w:noProof w:val="0"/>
          <w:sz w:val="24"/>
          <w:lang w:val="en-GB" w:eastAsia="ja-JP"/>
        </w:rPr>
      </w:pPr>
    </w:p>
    <w:p w14:paraId="5DE330D2" w14:textId="0EF56CB5" w:rsidR="00771B9E" w:rsidRDefault="0034111C" w:rsidP="00771B9E">
      <w:pPr>
        <w:pStyle w:val="Heading4"/>
        <w:rPr>
          <w:rFonts w:eastAsia="Batang"/>
          <w:b/>
          <w:bCs/>
        </w:rPr>
      </w:pPr>
      <w:r w:rsidRPr="00770FC0">
        <w:rPr>
          <w:rFonts w:cs="Arial"/>
          <w:b/>
          <w:bCs/>
        </w:rPr>
        <w:t>Agenda item:</w:t>
      </w:r>
      <w:r w:rsidRPr="00770FC0">
        <w:rPr>
          <w:rFonts w:cs="Arial"/>
          <w:b/>
          <w:bCs/>
        </w:rPr>
        <w:tab/>
      </w:r>
      <w:r w:rsidRPr="00770FC0">
        <w:rPr>
          <w:rFonts w:cs="Arial"/>
          <w:b/>
          <w:bCs/>
        </w:rPr>
        <w:tab/>
      </w:r>
      <w:r w:rsidR="00F54A23">
        <w:rPr>
          <w:rFonts w:cs="Arial"/>
          <w:b/>
          <w:bCs/>
        </w:rPr>
        <w:t>6</w:t>
      </w:r>
      <w:r w:rsidR="003743CE">
        <w:rPr>
          <w:rFonts w:cs="Arial"/>
          <w:b/>
          <w:bCs/>
        </w:rPr>
        <w:t>.</w:t>
      </w:r>
      <w:r w:rsidR="00762CAC">
        <w:rPr>
          <w:rFonts w:cs="Arial"/>
          <w:b/>
          <w:bCs/>
          <w:lang w:val="en-US"/>
        </w:rPr>
        <w:t>2.1</w:t>
      </w:r>
      <w:r w:rsidR="003743CE" w:rsidRPr="003743CE">
        <w:rPr>
          <w:rFonts w:cs="Arial"/>
          <w:b/>
          <w:bCs/>
          <w:lang w:val="en-US"/>
        </w:rPr>
        <w:t>.2.3.</w:t>
      </w:r>
      <w:r w:rsidR="00DB0AA7">
        <w:rPr>
          <w:rFonts w:cs="Arial"/>
          <w:b/>
          <w:bCs/>
          <w:lang w:val="en-US"/>
        </w:rPr>
        <w:t>2</w:t>
      </w:r>
      <w:r w:rsidR="00771B9E">
        <w:rPr>
          <w:rFonts w:cs="Arial"/>
          <w:b/>
          <w:bCs/>
        </w:rPr>
        <w:t xml:space="preserve"> </w:t>
      </w:r>
    </w:p>
    <w:p w14:paraId="1A88C0C3" w14:textId="7A853AF1" w:rsidR="0034111C" w:rsidRPr="00AD49F2" w:rsidRDefault="0034111C">
      <w:pPr>
        <w:tabs>
          <w:tab w:val="left" w:pos="1985"/>
        </w:tabs>
        <w:rPr>
          <w:rFonts w:ascii="Arial" w:hAnsi="Arial" w:cs="Arial"/>
          <w:b/>
          <w:bCs/>
          <w:sz w:val="24"/>
          <w:lang w:eastAsia="zh-CN"/>
        </w:rPr>
      </w:pPr>
      <w:r w:rsidRPr="00770FC0">
        <w:rPr>
          <w:rFonts w:ascii="Arial" w:hAnsi="Arial" w:cs="Arial"/>
          <w:b/>
          <w:bCs/>
          <w:sz w:val="24"/>
        </w:rPr>
        <w:t>Source:</w:t>
      </w:r>
      <w:r w:rsidRPr="00770FC0">
        <w:rPr>
          <w:rFonts w:ascii="Arial" w:hAnsi="Arial" w:cs="Arial"/>
          <w:b/>
          <w:bCs/>
          <w:sz w:val="24"/>
        </w:rPr>
        <w:tab/>
      </w:r>
      <w:r w:rsidR="00D226DD" w:rsidRPr="00770FC0">
        <w:rPr>
          <w:rFonts w:ascii="Arial" w:hAnsi="Arial" w:cs="Arial"/>
          <w:b/>
          <w:bCs/>
          <w:sz w:val="24"/>
        </w:rPr>
        <w:t>Nokia</w:t>
      </w:r>
      <w:r w:rsidR="003769BB" w:rsidRPr="00770FC0">
        <w:rPr>
          <w:rFonts w:ascii="Arial" w:hAnsi="Arial" w:cs="Arial"/>
          <w:b/>
          <w:bCs/>
          <w:sz w:val="24"/>
        </w:rPr>
        <w:t>, Alcatel-Lucent Shanghai Bell</w:t>
      </w:r>
      <w:r w:rsidR="003769BB">
        <w:rPr>
          <w:rFonts w:ascii="Arial" w:hAnsi="Arial" w:cs="Arial"/>
          <w:b/>
          <w:bCs/>
          <w:sz w:val="24"/>
        </w:rPr>
        <w:t xml:space="preserve"> </w:t>
      </w:r>
    </w:p>
    <w:p w14:paraId="2C424EAD" w14:textId="498F32C8" w:rsidR="00771B22" w:rsidRPr="00AD49F2" w:rsidRDefault="008D6E5F" w:rsidP="0039077B">
      <w:pPr>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DF4253">
        <w:rPr>
          <w:rFonts w:ascii="Arial" w:hAnsi="Arial" w:cs="Arial"/>
          <w:b/>
          <w:bCs/>
          <w:sz w:val="24"/>
        </w:rPr>
        <w:t xml:space="preserve">sPUCCH </w:t>
      </w:r>
      <w:r w:rsidR="00DB0AA7">
        <w:rPr>
          <w:rFonts w:ascii="Arial" w:hAnsi="Arial" w:cs="Arial"/>
          <w:b/>
          <w:bCs/>
          <w:sz w:val="24"/>
        </w:rPr>
        <w:t>resource management</w:t>
      </w:r>
      <w:r w:rsidR="00CA0846">
        <w:rPr>
          <w:rFonts w:ascii="Arial" w:hAnsi="Arial" w:cs="Arial"/>
          <w:b/>
          <w:bCs/>
          <w:sz w:val="24"/>
        </w:rPr>
        <w:t xml:space="preserve"> for </w:t>
      </w:r>
      <w:r w:rsidR="00DF4253" w:rsidRPr="00DF4253">
        <w:rPr>
          <w:rFonts w:ascii="Arial" w:hAnsi="Arial" w:cs="Arial"/>
          <w:b/>
          <w:bCs/>
          <w:sz w:val="24"/>
        </w:rPr>
        <w:t>shortened TTI</w:t>
      </w:r>
    </w:p>
    <w:p w14:paraId="420F3C55" w14:textId="064E7B93" w:rsidR="0034111C" w:rsidRPr="00AD49F2" w:rsidRDefault="0034111C" w:rsidP="0039077B">
      <w:pPr>
        <w:ind w:left="1985" w:hanging="1985"/>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86467E8" w14:textId="77777777" w:rsidR="005D272B" w:rsidRDefault="005D272B" w:rsidP="005D272B">
      <w:pPr>
        <w:overflowPunct/>
        <w:autoSpaceDE/>
        <w:autoSpaceDN/>
        <w:adjustRightInd/>
        <w:jc w:val="both"/>
        <w:textAlignment w:val="auto"/>
        <w:rPr>
          <w:sz w:val="22"/>
          <w:szCs w:val="22"/>
          <w:lang w:eastAsia="zh-CN"/>
        </w:rPr>
      </w:pPr>
      <w:r>
        <w:rPr>
          <w:sz w:val="22"/>
          <w:szCs w:val="22"/>
          <w:lang w:eastAsia="zh-CN"/>
        </w:rPr>
        <w:t>T</w:t>
      </w:r>
      <w:r w:rsidRPr="006F37EC">
        <w:rPr>
          <w:sz w:val="22"/>
          <w:szCs w:val="22"/>
          <w:lang w:eastAsia="zh-CN"/>
        </w:rPr>
        <w:t xml:space="preserve">he SI on Latency reduction techniques for LTE [1] </w:t>
      </w:r>
      <w:r>
        <w:rPr>
          <w:sz w:val="22"/>
          <w:szCs w:val="22"/>
          <w:lang w:eastAsia="zh-CN"/>
        </w:rPr>
        <w:t>was</w:t>
      </w:r>
      <w:r w:rsidRPr="006F37EC">
        <w:rPr>
          <w:sz w:val="22"/>
          <w:szCs w:val="22"/>
          <w:lang w:eastAsia="zh-CN"/>
        </w:rPr>
        <w:t xml:space="preserve"> closed </w:t>
      </w:r>
      <w:r>
        <w:rPr>
          <w:sz w:val="22"/>
          <w:szCs w:val="22"/>
          <w:lang w:eastAsia="zh-CN"/>
        </w:rPr>
        <w:t>a</w:t>
      </w:r>
      <w:r w:rsidRPr="006F37EC">
        <w:rPr>
          <w:sz w:val="22"/>
          <w:szCs w:val="22"/>
          <w:lang w:eastAsia="zh-CN"/>
        </w:rPr>
        <w:t>t RAN#72</w:t>
      </w:r>
      <w:r>
        <w:rPr>
          <w:sz w:val="22"/>
          <w:szCs w:val="22"/>
          <w:lang w:eastAsia="zh-CN"/>
        </w:rPr>
        <w:t xml:space="preserve"> </w:t>
      </w:r>
      <w:r w:rsidRPr="006F37EC">
        <w:rPr>
          <w:sz w:val="22"/>
          <w:szCs w:val="22"/>
          <w:lang w:eastAsia="zh-CN"/>
        </w:rPr>
        <w:t xml:space="preserve">and based on the outcome documented in the TR [2], a follow-up WI </w:t>
      </w:r>
      <w:r>
        <w:rPr>
          <w:sz w:val="22"/>
          <w:szCs w:val="22"/>
          <w:lang w:eastAsia="zh-CN"/>
        </w:rPr>
        <w:t>was</w:t>
      </w:r>
      <w:r w:rsidRPr="006F37EC">
        <w:rPr>
          <w:sz w:val="22"/>
          <w:szCs w:val="22"/>
          <w:lang w:eastAsia="zh-CN"/>
        </w:rPr>
        <w:t xml:space="preserve"> approved in [3]. The main objectives of the WI in [3] are given by: </w:t>
      </w:r>
    </w:p>
    <w:p w14:paraId="2DF7AE07" w14:textId="77777777" w:rsidR="005D272B" w:rsidRPr="0051102C" w:rsidRDefault="005D272B" w:rsidP="005D272B">
      <w:pPr>
        <w:spacing w:after="0"/>
        <w:ind w:left="284"/>
        <w:rPr>
          <w:color w:val="1F497D" w:themeColor="text2"/>
          <w:sz w:val="18"/>
        </w:rPr>
      </w:pPr>
      <w:r w:rsidRPr="0051102C">
        <w:rPr>
          <w:color w:val="1F497D" w:themeColor="text2"/>
          <w:sz w:val="18"/>
        </w:rPr>
        <w:t>The objective of this work item is to specify shortened TTI operation and shortened processing time for both legacy (1ms) TTI and shortened TTI. The specified solution should cover the case of carrier aggregation and non-carrier aggregation. Aim for a similar design as possible independent of frame structure.</w:t>
      </w:r>
    </w:p>
    <w:p w14:paraId="4F147392" w14:textId="593CD461" w:rsidR="005D272B" w:rsidRPr="0051102C" w:rsidRDefault="005D272B" w:rsidP="005D272B">
      <w:pPr>
        <w:overflowPunct/>
        <w:autoSpaceDE/>
        <w:autoSpaceDN/>
        <w:adjustRightInd/>
        <w:ind w:left="284"/>
        <w:jc w:val="both"/>
        <w:textAlignment w:val="auto"/>
        <w:rPr>
          <w:color w:val="1F497D" w:themeColor="text2"/>
          <w:szCs w:val="22"/>
          <w:lang w:eastAsia="zh-CN"/>
        </w:rPr>
      </w:pPr>
      <w:r w:rsidRPr="0051102C">
        <w:rPr>
          <w:color w:val="1F497D" w:themeColor="text2"/>
          <w:szCs w:val="22"/>
          <w:lang w:eastAsia="zh-CN"/>
        </w:rPr>
        <w:t>…</w:t>
      </w:r>
    </w:p>
    <w:p w14:paraId="619BBF4E" w14:textId="77777777" w:rsidR="005D272B" w:rsidRPr="0051102C" w:rsidRDefault="005D272B" w:rsidP="005D272B">
      <w:pPr>
        <w:spacing w:after="0"/>
        <w:ind w:left="284"/>
        <w:rPr>
          <w:color w:val="1F497D" w:themeColor="text2"/>
          <w:sz w:val="18"/>
        </w:rPr>
      </w:pPr>
      <w:r w:rsidRPr="0051102C">
        <w:rPr>
          <w:color w:val="1F497D" w:themeColor="text2"/>
          <w:sz w:val="18"/>
        </w:rPr>
        <w:t>For Frame structure type 1: [RAN1, RAN2, RAN4]</w:t>
      </w:r>
    </w:p>
    <w:p w14:paraId="2F06F66E" w14:textId="77777777" w:rsidR="005D272B" w:rsidRPr="0051102C" w:rsidRDefault="005D272B" w:rsidP="005D272B">
      <w:pPr>
        <w:numPr>
          <w:ilvl w:val="0"/>
          <w:numId w:val="46"/>
        </w:numPr>
        <w:spacing w:after="0"/>
        <w:ind w:left="1004"/>
        <w:textAlignment w:val="auto"/>
        <w:rPr>
          <w:color w:val="1F497D" w:themeColor="text2"/>
          <w:sz w:val="18"/>
        </w:rPr>
      </w:pPr>
      <w:r w:rsidRPr="0051102C">
        <w:rPr>
          <w:color w:val="1F497D" w:themeColor="text2"/>
          <w:sz w:val="18"/>
        </w:rPr>
        <w:t xml:space="preserve">Specify support for a transmission duration based on 2-symbol sTTI and 1-slot sTTI for sPDSCH/sPDCCH </w:t>
      </w:r>
    </w:p>
    <w:p w14:paraId="3928A916" w14:textId="77777777" w:rsidR="005D272B" w:rsidRPr="0051102C" w:rsidRDefault="005D272B" w:rsidP="005D272B">
      <w:pPr>
        <w:numPr>
          <w:ilvl w:val="0"/>
          <w:numId w:val="46"/>
        </w:numPr>
        <w:spacing w:after="0"/>
        <w:ind w:left="1004"/>
        <w:textAlignment w:val="auto"/>
        <w:rPr>
          <w:color w:val="1F497D" w:themeColor="text2"/>
          <w:sz w:val="18"/>
        </w:rPr>
      </w:pPr>
      <w:r w:rsidRPr="0051102C">
        <w:rPr>
          <w:color w:val="1F497D" w:themeColor="text2"/>
          <w:sz w:val="18"/>
        </w:rPr>
        <w:t xml:space="preserve">Specify support for a transmission duration based on 2-symbol sTTI, 4-symbol sTTI, and 1-slot sTTI for sPUCCH/sPUSCH </w:t>
      </w:r>
    </w:p>
    <w:p w14:paraId="67EB83A3" w14:textId="77777777" w:rsidR="005D272B" w:rsidRPr="0051102C" w:rsidRDefault="005D272B" w:rsidP="005D272B">
      <w:pPr>
        <w:numPr>
          <w:ilvl w:val="1"/>
          <w:numId w:val="46"/>
        </w:numPr>
        <w:spacing w:after="0"/>
        <w:ind w:left="1724"/>
        <w:textAlignment w:val="auto"/>
        <w:rPr>
          <w:color w:val="1F497D" w:themeColor="text2"/>
          <w:sz w:val="18"/>
        </w:rPr>
      </w:pPr>
      <w:r w:rsidRPr="0051102C">
        <w:rPr>
          <w:color w:val="1F497D" w:themeColor="text2"/>
          <w:sz w:val="18"/>
        </w:rPr>
        <w:t>Down-selection is not precluded</w:t>
      </w:r>
    </w:p>
    <w:p w14:paraId="5125EB77" w14:textId="77777777" w:rsidR="005D272B" w:rsidRPr="0051102C" w:rsidRDefault="005D272B" w:rsidP="005D272B">
      <w:pPr>
        <w:numPr>
          <w:ilvl w:val="0"/>
          <w:numId w:val="46"/>
        </w:numPr>
        <w:spacing w:after="0"/>
        <w:ind w:left="1004"/>
        <w:textAlignment w:val="auto"/>
        <w:rPr>
          <w:color w:val="1F497D" w:themeColor="text2"/>
          <w:sz w:val="18"/>
        </w:rPr>
      </w:pPr>
      <w:r w:rsidRPr="0051102C">
        <w:rPr>
          <w:color w:val="1F497D" w:themeColor="text2"/>
          <w:sz w:val="18"/>
        </w:rPr>
        <w:t>Study any impact on CSI feedback and processing time, and if needed, specify necessary modifications (not before RAN1 #86bis)</w:t>
      </w:r>
    </w:p>
    <w:p w14:paraId="36C7199C" w14:textId="77777777" w:rsidR="005D272B" w:rsidRPr="0051102C" w:rsidRDefault="005D272B" w:rsidP="005D272B">
      <w:pPr>
        <w:pStyle w:val="ListParagraph"/>
        <w:ind w:left="644"/>
        <w:rPr>
          <w:rFonts w:eastAsia="MS Mincho"/>
          <w:color w:val="1F497D" w:themeColor="text2"/>
          <w:sz w:val="20"/>
          <w:lang w:val="en-US" w:eastAsia="ja-JP"/>
        </w:rPr>
      </w:pPr>
    </w:p>
    <w:p w14:paraId="0F2E464C" w14:textId="77777777" w:rsidR="005D272B" w:rsidRPr="0051102C" w:rsidRDefault="005D272B" w:rsidP="005D272B">
      <w:pPr>
        <w:spacing w:after="0"/>
        <w:ind w:left="284"/>
        <w:rPr>
          <w:color w:val="1F497D" w:themeColor="text2"/>
          <w:sz w:val="18"/>
        </w:rPr>
      </w:pPr>
      <w:r w:rsidRPr="0051102C">
        <w:rPr>
          <w:color w:val="1F497D" w:themeColor="text2"/>
          <w:sz w:val="18"/>
        </w:rPr>
        <w:t>For Frame structure type 2: [RAN1, RAN2, RAN4]</w:t>
      </w:r>
    </w:p>
    <w:p w14:paraId="7D4B962A" w14:textId="77777777" w:rsidR="005D272B" w:rsidRPr="0051102C" w:rsidRDefault="005D272B" w:rsidP="005D272B">
      <w:pPr>
        <w:numPr>
          <w:ilvl w:val="0"/>
          <w:numId w:val="46"/>
        </w:numPr>
        <w:spacing w:after="0"/>
        <w:ind w:left="1004"/>
        <w:textAlignment w:val="auto"/>
        <w:rPr>
          <w:color w:val="1F497D" w:themeColor="text2"/>
          <w:sz w:val="18"/>
        </w:rPr>
      </w:pPr>
      <w:r w:rsidRPr="0051102C">
        <w:rPr>
          <w:color w:val="1F497D" w:themeColor="text2"/>
          <w:sz w:val="18"/>
        </w:rPr>
        <w:t>Specify support for a transmission duration based on 1-slot sTTI for sPDSCH/sPDCCH/sPUSCH/sPUCCH</w:t>
      </w:r>
    </w:p>
    <w:p w14:paraId="57CCD12D" w14:textId="77777777" w:rsidR="005D272B" w:rsidRPr="0051102C" w:rsidRDefault="005D272B" w:rsidP="005D272B">
      <w:pPr>
        <w:numPr>
          <w:ilvl w:val="0"/>
          <w:numId w:val="46"/>
        </w:numPr>
        <w:spacing w:after="0"/>
        <w:ind w:left="1004"/>
        <w:textAlignment w:val="auto"/>
        <w:rPr>
          <w:color w:val="1F497D" w:themeColor="text2"/>
          <w:sz w:val="18"/>
        </w:rPr>
      </w:pPr>
      <w:r w:rsidRPr="0051102C">
        <w:rPr>
          <w:color w:val="1F497D" w:themeColor="text2"/>
          <w:sz w:val="18"/>
        </w:rPr>
        <w:t>Study any impact on CSI feedback and processing time, and if needed, specify necessary modifications (not before RAN1 #86bis)</w:t>
      </w:r>
    </w:p>
    <w:p w14:paraId="6781985E" w14:textId="77777777" w:rsidR="005D272B" w:rsidRPr="0051102C" w:rsidRDefault="005D272B" w:rsidP="005D272B">
      <w:pPr>
        <w:pStyle w:val="ListParagraph"/>
        <w:spacing w:after="0"/>
        <w:ind w:left="0"/>
        <w:rPr>
          <w:sz w:val="20"/>
          <w:lang w:val="en-US"/>
        </w:rPr>
      </w:pPr>
    </w:p>
    <w:p w14:paraId="71BF3300" w14:textId="77777777" w:rsidR="005D272B" w:rsidRPr="0051102C" w:rsidRDefault="005D272B" w:rsidP="005D272B">
      <w:pPr>
        <w:pStyle w:val="ListParagraph"/>
        <w:spacing w:after="0"/>
        <w:ind w:left="284"/>
        <w:rPr>
          <w:rFonts w:ascii="Times New Roman" w:eastAsia="SimSun" w:hAnsi="Times New Roman" w:cs="Times New Roman"/>
          <w:color w:val="1F497D" w:themeColor="text2"/>
          <w:sz w:val="18"/>
          <w:szCs w:val="20"/>
          <w:lang w:val="en-US"/>
        </w:rPr>
      </w:pPr>
      <w:r w:rsidRPr="0051102C">
        <w:rPr>
          <w:rFonts w:ascii="Times New Roman" w:eastAsia="SimSun" w:hAnsi="Times New Roman" w:cs="Times New Roman"/>
          <w:color w:val="1F497D" w:themeColor="text2"/>
          <w:sz w:val="18"/>
          <w:szCs w:val="20"/>
          <w:lang w:val="en-US"/>
        </w:rPr>
        <w:t>Follow the recommendation made in [2] when specifying for support of transmission duration based on 2-symbol sTTI, 4-symbol sTTI, and 1-slot sTTI.</w:t>
      </w:r>
    </w:p>
    <w:p w14:paraId="5978CE22" w14:textId="2F94D1AD" w:rsidR="00E74BE4" w:rsidRDefault="00A97A21" w:rsidP="00B940F2">
      <w:pPr>
        <w:jc w:val="both"/>
        <w:rPr>
          <w:sz w:val="22"/>
          <w:szCs w:val="22"/>
          <w:lang w:eastAsia="zh-CN"/>
        </w:rPr>
      </w:pPr>
      <w:r w:rsidRPr="002B1C28">
        <w:rPr>
          <w:sz w:val="22"/>
          <w:szCs w:val="22"/>
          <w:lang w:val="en-GB" w:eastAsia="zh-CN"/>
        </w:rPr>
        <w:t>In this document, we discuss</w:t>
      </w:r>
      <w:r w:rsidR="00CC696C" w:rsidRPr="002B1C28">
        <w:rPr>
          <w:sz w:val="22"/>
          <w:szCs w:val="22"/>
          <w:lang w:eastAsia="zh-CN"/>
        </w:rPr>
        <w:t xml:space="preserve"> </w:t>
      </w:r>
      <w:r w:rsidR="00B20C80" w:rsidRPr="002B1C28">
        <w:rPr>
          <w:sz w:val="22"/>
          <w:szCs w:val="22"/>
          <w:lang w:eastAsia="zh-CN"/>
        </w:rPr>
        <w:t xml:space="preserve">the </w:t>
      </w:r>
      <w:r w:rsidR="003769BB" w:rsidRPr="002B1C28">
        <w:rPr>
          <w:sz w:val="22"/>
          <w:szCs w:val="22"/>
          <w:lang w:eastAsia="zh-CN"/>
        </w:rPr>
        <w:t xml:space="preserve">principles of </w:t>
      </w:r>
      <w:r w:rsidR="005D272B" w:rsidRPr="002B1C28">
        <w:rPr>
          <w:sz w:val="22"/>
          <w:szCs w:val="22"/>
          <w:lang w:eastAsia="zh-CN"/>
        </w:rPr>
        <w:t>s</w:t>
      </w:r>
      <w:r w:rsidR="003769BB" w:rsidRPr="002B1C28">
        <w:rPr>
          <w:sz w:val="22"/>
          <w:szCs w:val="22"/>
          <w:lang w:eastAsia="zh-CN"/>
        </w:rPr>
        <w:t xml:space="preserve">PUCCH </w:t>
      </w:r>
      <w:r w:rsidR="002731E2" w:rsidRPr="002B1C28">
        <w:rPr>
          <w:sz w:val="22"/>
          <w:szCs w:val="22"/>
          <w:lang w:eastAsia="zh-CN"/>
        </w:rPr>
        <w:t>resource management</w:t>
      </w:r>
      <w:r w:rsidR="005D272B" w:rsidRPr="002B1C28">
        <w:rPr>
          <w:sz w:val="22"/>
          <w:szCs w:val="22"/>
          <w:lang w:eastAsia="zh-CN"/>
        </w:rPr>
        <w:t>.</w:t>
      </w:r>
      <w:r w:rsidR="003769BB" w:rsidRPr="002B1C28">
        <w:rPr>
          <w:sz w:val="22"/>
          <w:szCs w:val="22"/>
          <w:lang w:eastAsia="zh-CN"/>
        </w:rPr>
        <w:t xml:space="preserve"> Short TTI </w:t>
      </w:r>
      <w:r w:rsidR="00457399" w:rsidRPr="002B1C28">
        <w:rPr>
          <w:sz w:val="22"/>
          <w:szCs w:val="22"/>
          <w:lang w:eastAsia="zh-CN"/>
        </w:rPr>
        <w:t>s</w:t>
      </w:r>
      <w:r w:rsidR="00606550" w:rsidRPr="002B1C28">
        <w:rPr>
          <w:sz w:val="22"/>
          <w:szCs w:val="22"/>
          <w:lang w:eastAsia="zh-CN"/>
        </w:rPr>
        <w:t>PUCCH</w:t>
      </w:r>
      <w:r w:rsidR="00606550">
        <w:rPr>
          <w:sz w:val="22"/>
          <w:szCs w:val="22"/>
          <w:lang w:eastAsia="zh-CN"/>
        </w:rPr>
        <w:t xml:space="preserve"> design itself is discussed in [4].</w:t>
      </w:r>
      <w:r>
        <w:rPr>
          <w:sz w:val="22"/>
          <w:szCs w:val="22"/>
          <w:lang w:eastAsia="zh-CN"/>
        </w:rPr>
        <w:t xml:space="preserve">  </w:t>
      </w:r>
    </w:p>
    <w:p w14:paraId="1E9EC6BA" w14:textId="37434E4C" w:rsidR="00A97A21" w:rsidRPr="00AD49F2" w:rsidRDefault="00A97A21" w:rsidP="00A97A21">
      <w:pPr>
        <w:pStyle w:val="Heading1"/>
        <w:rPr>
          <w:rFonts w:cs="Arial"/>
          <w:lang w:eastAsia="zh-CN"/>
        </w:rPr>
      </w:pPr>
      <w:r w:rsidRPr="00387BBC">
        <w:rPr>
          <w:rFonts w:cs="Arial"/>
          <w:lang w:eastAsia="zh-CN"/>
        </w:rPr>
        <w:t xml:space="preserve">2. </w:t>
      </w:r>
      <w:r w:rsidR="00AE162A" w:rsidRPr="00AE162A">
        <w:rPr>
          <w:rFonts w:cs="Arial"/>
          <w:lang w:eastAsia="zh-CN"/>
        </w:rPr>
        <w:t>sPUCCH resource management for shortened TTI</w:t>
      </w:r>
    </w:p>
    <w:p w14:paraId="0602594B" w14:textId="65628C0D" w:rsidR="002C645D" w:rsidRDefault="00AE162A" w:rsidP="002C645D">
      <w:pPr>
        <w:jc w:val="both"/>
        <w:rPr>
          <w:bCs/>
          <w:sz w:val="22"/>
          <w:szCs w:val="22"/>
          <w:lang w:eastAsia="zh-CN"/>
        </w:rPr>
      </w:pPr>
      <w:r>
        <w:rPr>
          <w:bCs/>
          <w:sz w:val="22"/>
          <w:szCs w:val="22"/>
          <w:lang w:eastAsia="zh-CN"/>
        </w:rPr>
        <w:t>In LTE</w:t>
      </w:r>
      <w:r w:rsidRPr="002C645D">
        <w:rPr>
          <w:bCs/>
          <w:sz w:val="22"/>
          <w:szCs w:val="22"/>
          <w:lang w:eastAsia="zh-CN"/>
        </w:rPr>
        <w:t xml:space="preserve">, PUCCH resource managements aims at fulfilling </w:t>
      </w:r>
      <w:r w:rsidR="002C645D" w:rsidRPr="002C645D">
        <w:rPr>
          <w:bCs/>
          <w:sz w:val="22"/>
          <w:szCs w:val="22"/>
          <w:lang w:eastAsia="zh-CN"/>
        </w:rPr>
        <w:t>a few</w:t>
      </w:r>
      <w:r w:rsidRPr="002C645D">
        <w:rPr>
          <w:bCs/>
          <w:sz w:val="22"/>
          <w:szCs w:val="22"/>
          <w:lang w:eastAsia="zh-CN"/>
        </w:rPr>
        <w:t xml:space="preserve"> targets</w:t>
      </w:r>
      <w:r w:rsidR="002C645D">
        <w:rPr>
          <w:bCs/>
          <w:sz w:val="22"/>
          <w:szCs w:val="22"/>
          <w:lang w:eastAsia="zh-CN"/>
        </w:rPr>
        <w:t>:</w:t>
      </w:r>
      <w:r w:rsidR="002C645D" w:rsidRPr="002C645D">
        <w:rPr>
          <w:bCs/>
          <w:sz w:val="22"/>
          <w:szCs w:val="22"/>
          <w:lang w:eastAsia="zh-CN"/>
        </w:rPr>
        <w:t xml:space="preserve"> Firstly, PUCCH resource management should allow </w:t>
      </w:r>
      <w:r w:rsidR="006F7254">
        <w:rPr>
          <w:bCs/>
          <w:sz w:val="22"/>
          <w:szCs w:val="22"/>
          <w:lang w:eastAsia="zh-CN"/>
        </w:rPr>
        <w:t>to</w:t>
      </w:r>
      <w:r w:rsidR="006F7254" w:rsidRPr="002C645D">
        <w:rPr>
          <w:bCs/>
          <w:sz w:val="22"/>
          <w:szCs w:val="22"/>
          <w:lang w:eastAsia="zh-CN"/>
        </w:rPr>
        <w:t xml:space="preserve"> </w:t>
      </w:r>
      <w:r w:rsidR="002C645D" w:rsidRPr="002C645D">
        <w:rPr>
          <w:bCs/>
          <w:sz w:val="22"/>
          <w:szCs w:val="22"/>
          <w:lang w:eastAsia="zh-CN"/>
        </w:rPr>
        <w:t>m</w:t>
      </w:r>
      <w:r w:rsidRPr="002C645D">
        <w:rPr>
          <w:bCs/>
          <w:sz w:val="22"/>
          <w:szCs w:val="22"/>
          <w:lang w:eastAsia="zh-CN"/>
        </w:rPr>
        <w:t xml:space="preserve">inimize </w:t>
      </w:r>
      <w:r w:rsidR="002C645D" w:rsidRPr="002C645D">
        <w:rPr>
          <w:bCs/>
          <w:sz w:val="22"/>
          <w:szCs w:val="22"/>
          <w:lang w:eastAsia="zh-CN"/>
        </w:rPr>
        <w:t xml:space="preserve">the </w:t>
      </w:r>
      <w:r w:rsidRPr="002C645D">
        <w:rPr>
          <w:bCs/>
          <w:sz w:val="22"/>
          <w:szCs w:val="22"/>
          <w:lang w:eastAsia="zh-CN"/>
        </w:rPr>
        <w:t xml:space="preserve">UL </w:t>
      </w:r>
      <w:r w:rsidR="002B1C28">
        <w:rPr>
          <w:bCs/>
          <w:sz w:val="22"/>
          <w:szCs w:val="22"/>
          <w:lang w:eastAsia="zh-CN"/>
        </w:rPr>
        <w:t xml:space="preserve">control </w:t>
      </w:r>
      <w:r w:rsidRPr="002C645D">
        <w:rPr>
          <w:bCs/>
          <w:sz w:val="22"/>
          <w:szCs w:val="22"/>
          <w:lang w:eastAsia="zh-CN"/>
        </w:rPr>
        <w:t>overhead</w:t>
      </w:r>
      <w:r w:rsidR="002C645D">
        <w:rPr>
          <w:bCs/>
          <w:sz w:val="22"/>
          <w:szCs w:val="22"/>
          <w:lang w:eastAsia="zh-CN"/>
        </w:rPr>
        <w:t xml:space="preserve">, i.e. the resources that cannot be used for PUSCH transmission in a given subframe. At the same time, the overhead in the DL direction (specifically in the PDCCH DCI) is a concern as well. Furthermore, efficient PUCCH resource management policies aim at minimizing also scheduling restrictions related to e.g. which PDCCH CCEs the eNodeB can allocate in any given subframe. </w:t>
      </w:r>
    </w:p>
    <w:p w14:paraId="69B12D08" w14:textId="0D921112" w:rsidR="00AE162A" w:rsidRDefault="002C645D" w:rsidP="00E0153B">
      <w:pPr>
        <w:jc w:val="both"/>
        <w:rPr>
          <w:bCs/>
          <w:sz w:val="22"/>
          <w:szCs w:val="22"/>
          <w:lang w:eastAsia="zh-CN"/>
        </w:rPr>
      </w:pPr>
      <w:r>
        <w:rPr>
          <w:bCs/>
          <w:sz w:val="22"/>
          <w:szCs w:val="22"/>
          <w:lang w:eastAsia="zh-CN"/>
        </w:rPr>
        <w:t>Unfortunately, the abov</w:t>
      </w:r>
      <w:r w:rsidR="00401064">
        <w:rPr>
          <w:bCs/>
          <w:sz w:val="22"/>
          <w:szCs w:val="22"/>
          <w:lang w:eastAsia="zh-CN"/>
        </w:rPr>
        <w:t>e design targets are to some ext</w:t>
      </w:r>
      <w:r>
        <w:rPr>
          <w:bCs/>
          <w:sz w:val="22"/>
          <w:szCs w:val="22"/>
          <w:lang w:eastAsia="zh-CN"/>
        </w:rPr>
        <w:t>ent contradicting each other, and the PUCCH resource management schemes for LTE aim at finding an ideal balance between these aspects. What makes things even more complicated is that LTE support five different PUCCH formats</w:t>
      </w:r>
      <w:r w:rsidR="00401064">
        <w:rPr>
          <w:bCs/>
          <w:sz w:val="22"/>
          <w:szCs w:val="22"/>
          <w:lang w:eastAsia="zh-CN"/>
        </w:rPr>
        <w:t>,</w:t>
      </w:r>
      <w:r>
        <w:rPr>
          <w:bCs/>
          <w:sz w:val="22"/>
          <w:szCs w:val="22"/>
          <w:lang w:eastAsia="zh-CN"/>
        </w:rPr>
        <w:t xml:space="preserve"> most of them having one or more sub-formats</w:t>
      </w:r>
      <w:r w:rsidR="00700B04">
        <w:rPr>
          <w:bCs/>
          <w:sz w:val="22"/>
          <w:szCs w:val="22"/>
          <w:lang w:eastAsia="zh-CN"/>
        </w:rPr>
        <w:t>. Furthermore, different resource allocation principles are assumed in the case of FS1 and FS2, with PDCCH and EPDCCH based scheduling, as well as with different PUCCH format. All this makes PUCCH resource manage</w:t>
      </w:r>
      <w:r w:rsidR="008F26F4">
        <w:rPr>
          <w:bCs/>
          <w:sz w:val="22"/>
          <w:szCs w:val="22"/>
          <w:lang w:eastAsia="zh-CN"/>
        </w:rPr>
        <w:t>me</w:t>
      </w:r>
      <w:r w:rsidR="00700B04">
        <w:rPr>
          <w:bCs/>
          <w:sz w:val="22"/>
          <w:szCs w:val="22"/>
          <w:lang w:eastAsia="zh-CN"/>
        </w:rPr>
        <w:t>nt a rather complicated task.</w:t>
      </w:r>
      <w:r w:rsidR="008F26F4">
        <w:rPr>
          <w:bCs/>
          <w:sz w:val="22"/>
          <w:szCs w:val="22"/>
          <w:lang w:eastAsia="zh-CN"/>
        </w:rPr>
        <w:t xml:space="preserve"> </w:t>
      </w:r>
      <w:r w:rsidR="00AE162A">
        <w:rPr>
          <w:bCs/>
          <w:sz w:val="22"/>
          <w:szCs w:val="22"/>
          <w:lang w:eastAsia="zh-CN"/>
        </w:rPr>
        <w:t>Obviously similar targets are equally important with sPUCCH too</w:t>
      </w:r>
      <w:r w:rsidR="008F26F4">
        <w:rPr>
          <w:bCs/>
          <w:sz w:val="22"/>
          <w:szCs w:val="22"/>
          <w:lang w:eastAsia="zh-CN"/>
        </w:rPr>
        <w:t>,</w:t>
      </w:r>
      <w:r w:rsidR="00AE162A">
        <w:rPr>
          <w:bCs/>
          <w:sz w:val="22"/>
          <w:szCs w:val="22"/>
          <w:lang w:eastAsia="zh-CN"/>
        </w:rPr>
        <w:t xml:space="preserve"> and should be considered as a starting point in sPUCCH resource management.</w:t>
      </w:r>
    </w:p>
    <w:p w14:paraId="7E535C63" w14:textId="24FFA2BA" w:rsidR="00AE162A" w:rsidRPr="00AE162A" w:rsidRDefault="00AE162A" w:rsidP="00AE162A">
      <w:pPr>
        <w:jc w:val="both"/>
        <w:rPr>
          <w:b/>
          <w:bCs/>
          <w:i/>
          <w:sz w:val="22"/>
          <w:szCs w:val="22"/>
          <w:lang w:eastAsia="zh-CN"/>
        </w:rPr>
      </w:pPr>
      <w:r w:rsidRPr="00AE162A">
        <w:rPr>
          <w:b/>
          <w:bCs/>
          <w:sz w:val="22"/>
          <w:szCs w:val="22"/>
          <w:lang w:eastAsia="zh-CN"/>
        </w:rPr>
        <w:lastRenderedPageBreak/>
        <w:t>Observation</w:t>
      </w:r>
      <w:r w:rsidR="00902A3C">
        <w:rPr>
          <w:b/>
          <w:bCs/>
          <w:sz w:val="22"/>
          <w:szCs w:val="22"/>
          <w:lang w:eastAsia="zh-CN"/>
        </w:rPr>
        <w:t xml:space="preserve"> #1</w:t>
      </w:r>
      <w:r w:rsidRPr="00AE162A">
        <w:rPr>
          <w:b/>
          <w:bCs/>
          <w:sz w:val="22"/>
          <w:szCs w:val="22"/>
          <w:lang w:eastAsia="zh-CN"/>
        </w:rPr>
        <w:t>:</w:t>
      </w:r>
      <w:r>
        <w:rPr>
          <w:b/>
          <w:bCs/>
          <w:sz w:val="22"/>
          <w:szCs w:val="22"/>
          <w:lang w:eastAsia="zh-CN"/>
        </w:rPr>
        <w:t xml:space="preserve"> </w:t>
      </w:r>
      <w:r w:rsidRPr="00AE162A">
        <w:rPr>
          <w:b/>
          <w:bCs/>
          <w:i/>
          <w:sz w:val="22"/>
          <w:szCs w:val="22"/>
          <w:lang w:eastAsia="zh-CN"/>
        </w:rPr>
        <w:t>s</w:t>
      </w:r>
      <w:r>
        <w:rPr>
          <w:b/>
          <w:bCs/>
          <w:i/>
          <w:sz w:val="22"/>
          <w:szCs w:val="22"/>
          <w:lang w:eastAsia="zh-CN"/>
        </w:rPr>
        <w:t>PUCCH resource management</w:t>
      </w:r>
      <w:r w:rsidRPr="00AE162A">
        <w:rPr>
          <w:b/>
          <w:bCs/>
          <w:i/>
          <w:sz w:val="22"/>
          <w:szCs w:val="22"/>
          <w:lang w:eastAsia="zh-CN"/>
        </w:rPr>
        <w:t xml:space="preserve"> </w:t>
      </w:r>
      <w:r>
        <w:rPr>
          <w:b/>
          <w:bCs/>
          <w:i/>
          <w:sz w:val="22"/>
          <w:szCs w:val="22"/>
          <w:lang w:eastAsia="zh-CN"/>
        </w:rPr>
        <w:t xml:space="preserve">should </w:t>
      </w:r>
      <w:r w:rsidRPr="00AE162A">
        <w:rPr>
          <w:b/>
          <w:bCs/>
          <w:i/>
          <w:sz w:val="22"/>
          <w:szCs w:val="22"/>
          <w:lang w:eastAsia="zh-CN"/>
        </w:rPr>
        <w:t>aim at fulfilling the following targets:</w:t>
      </w:r>
    </w:p>
    <w:p w14:paraId="5F0C45B0" w14:textId="194E571E" w:rsidR="00AE162A" w:rsidRPr="00AE162A" w:rsidRDefault="00AE162A" w:rsidP="00AE162A">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UL overhead</w:t>
      </w:r>
      <w:r w:rsidR="00606AD8">
        <w:rPr>
          <w:rFonts w:ascii="Times New Roman" w:eastAsia="SimSun" w:hAnsi="Times New Roman" w:cs="Times New Roman"/>
          <w:b/>
          <w:bCs/>
          <w:i/>
          <w:lang w:val="en-US" w:eastAsia="zh-CN"/>
        </w:rPr>
        <w:t xml:space="preserve"> (size of the UL control region)</w:t>
      </w:r>
    </w:p>
    <w:p w14:paraId="7756703C" w14:textId="5CF5A19A" w:rsidR="00AE162A" w:rsidRPr="00AE162A" w:rsidRDefault="00AE162A" w:rsidP="00AE162A">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DL overhead</w:t>
      </w:r>
      <w:r w:rsidR="00606AD8">
        <w:rPr>
          <w:rFonts w:ascii="Times New Roman" w:eastAsia="SimSun" w:hAnsi="Times New Roman" w:cs="Times New Roman"/>
          <w:b/>
          <w:bCs/>
          <w:i/>
          <w:lang w:val="en-US" w:eastAsia="zh-CN"/>
        </w:rPr>
        <w:t xml:space="preserve"> (number of bits in DL assignments)</w:t>
      </w:r>
    </w:p>
    <w:p w14:paraId="48FB8B5E" w14:textId="25EDF21B" w:rsidR="00AE162A" w:rsidRPr="00AE162A" w:rsidRDefault="00AE162A" w:rsidP="00AE162A">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scheduling restrictions and other impact to how PDCCH</w:t>
      </w:r>
      <w:r>
        <w:rPr>
          <w:rFonts w:ascii="Times New Roman" w:eastAsia="SimSun" w:hAnsi="Times New Roman" w:cs="Times New Roman"/>
          <w:b/>
          <w:bCs/>
          <w:i/>
          <w:lang w:val="en-US" w:eastAsia="zh-CN"/>
        </w:rPr>
        <w:t>, EPDCCH and/or sPDCCH</w:t>
      </w:r>
      <w:r w:rsidRPr="00AE162A">
        <w:rPr>
          <w:rFonts w:ascii="Times New Roman" w:eastAsia="SimSun" w:hAnsi="Times New Roman" w:cs="Times New Roman"/>
          <w:b/>
          <w:bCs/>
          <w:i/>
          <w:lang w:val="en-US" w:eastAsia="zh-CN"/>
        </w:rPr>
        <w:t xml:space="preserve"> resou</w:t>
      </w:r>
      <w:r>
        <w:rPr>
          <w:rFonts w:ascii="Times New Roman" w:eastAsia="SimSun" w:hAnsi="Times New Roman" w:cs="Times New Roman"/>
          <w:b/>
          <w:bCs/>
          <w:i/>
          <w:lang w:val="en-US" w:eastAsia="zh-CN"/>
        </w:rPr>
        <w:t>r</w:t>
      </w:r>
      <w:r w:rsidRPr="00AE162A">
        <w:rPr>
          <w:rFonts w:ascii="Times New Roman" w:eastAsia="SimSun" w:hAnsi="Times New Roman" w:cs="Times New Roman"/>
          <w:b/>
          <w:bCs/>
          <w:i/>
          <w:lang w:val="en-US" w:eastAsia="zh-CN"/>
        </w:rPr>
        <w:t>ces can be assigned</w:t>
      </w:r>
    </w:p>
    <w:p w14:paraId="4FD1C784" w14:textId="10A3C0D7" w:rsidR="008C5955" w:rsidRDefault="008C5955" w:rsidP="00E0153B">
      <w:pPr>
        <w:jc w:val="both"/>
        <w:rPr>
          <w:bCs/>
          <w:sz w:val="22"/>
          <w:szCs w:val="22"/>
          <w:lang w:eastAsia="zh-CN"/>
        </w:rPr>
      </w:pPr>
      <w:r w:rsidRPr="008C5955">
        <w:rPr>
          <w:bCs/>
          <w:sz w:val="22"/>
          <w:szCs w:val="22"/>
          <w:lang w:eastAsia="zh-CN"/>
        </w:rPr>
        <w:t xml:space="preserve">From the </w:t>
      </w:r>
      <w:r>
        <w:rPr>
          <w:bCs/>
          <w:sz w:val="22"/>
          <w:szCs w:val="22"/>
          <w:lang w:eastAsia="zh-CN"/>
        </w:rPr>
        <w:t xml:space="preserve">UL overhead point of view the key point is to allow for efficient sharing of resources allocated for legacy PUCCH formats, i.e. a possibility to allocate both PUCCH and sPUCCH on the same PRBs. As discussed in [4], the sPUCCH format design should allow for this whenever possible. </w:t>
      </w:r>
    </w:p>
    <w:p w14:paraId="475BB11D" w14:textId="15A907C4" w:rsidR="00606AD8" w:rsidRPr="00606AD8" w:rsidRDefault="00606AD8" w:rsidP="00E0153B">
      <w:pPr>
        <w:jc w:val="both"/>
        <w:rPr>
          <w:b/>
          <w:bCs/>
          <w:sz w:val="22"/>
          <w:szCs w:val="22"/>
          <w:lang w:eastAsia="zh-CN"/>
        </w:rPr>
      </w:pPr>
      <w:r>
        <w:rPr>
          <w:b/>
          <w:bCs/>
          <w:sz w:val="22"/>
          <w:szCs w:val="22"/>
          <w:lang w:eastAsia="zh-CN"/>
        </w:rPr>
        <w:t xml:space="preserve">Observation </w:t>
      </w:r>
      <w:r w:rsidRPr="00606AD8">
        <w:rPr>
          <w:b/>
          <w:bCs/>
          <w:sz w:val="22"/>
          <w:szCs w:val="22"/>
          <w:lang w:eastAsia="zh-CN"/>
        </w:rPr>
        <w:t>#</w:t>
      </w:r>
      <w:r>
        <w:rPr>
          <w:b/>
          <w:bCs/>
          <w:sz w:val="22"/>
          <w:szCs w:val="22"/>
          <w:lang w:eastAsia="zh-CN"/>
        </w:rPr>
        <w:t>2</w:t>
      </w:r>
      <w:r w:rsidRPr="00606AD8">
        <w:rPr>
          <w:b/>
          <w:bCs/>
          <w:sz w:val="22"/>
          <w:szCs w:val="22"/>
          <w:lang w:eastAsia="zh-CN"/>
        </w:rPr>
        <w:t xml:space="preserve">: </w:t>
      </w:r>
      <w:r w:rsidRPr="002B1C28">
        <w:rPr>
          <w:b/>
          <w:bCs/>
          <w:i/>
          <w:sz w:val="22"/>
          <w:szCs w:val="22"/>
          <w:lang w:eastAsia="zh-CN"/>
        </w:rPr>
        <w:t>Being able to multiplex PUCCH and sPUCCH on the same PRBs is a prerequisite for efficient sPUCCH resource management</w:t>
      </w:r>
      <w:r w:rsidR="002B1C28">
        <w:rPr>
          <w:b/>
          <w:bCs/>
          <w:i/>
          <w:sz w:val="22"/>
          <w:szCs w:val="22"/>
          <w:lang w:eastAsia="zh-CN"/>
        </w:rPr>
        <w:t>.</w:t>
      </w:r>
      <w:r>
        <w:rPr>
          <w:b/>
          <w:bCs/>
          <w:sz w:val="22"/>
          <w:szCs w:val="22"/>
          <w:lang w:eastAsia="zh-CN"/>
        </w:rPr>
        <w:t xml:space="preserve"> </w:t>
      </w:r>
    </w:p>
    <w:p w14:paraId="4373B40D" w14:textId="14E037CC" w:rsidR="00902A3C" w:rsidRDefault="008C5955" w:rsidP="00E0153B">
      <w:pPr>
        <w:jc w:val="both"/>
        <w:rPr>
          <w:bCs/>
          <w:sz w:val="22"/>
          <w:szCs w:val="22"/>
          <w:lang w:eastAsia="zh-CN"/>
        </w:rPr>
      </w:pPr>
      <w:r>
        <w:rPr>
          <w:bCs/>
          <w:sz w:val="22"/>
          <w:szCs w:val="22"/>
          <w:lang w:eastAsia="zh-CN"/>
        </w:rPr>
        <w:t>Another key aspect is the principle of resource allocation itself. With PUCCH, the resources for ACK-NACKs related to dynamically scheduled PDSCH TBs are determined based on the index of the lowest CCE scheduling the corresponding PDCCH (so called implicit resource allocation). The benefit of this approach is that there</w:t>
      </w:r>
      <w:r w:rsidR="006F7254">
        <w:rPr>
          <w:bCs/>
          <w:sz w:val="22"/>
          <w:szCs w:val="22"/>
          <w:lang w:eastAsia="zh-CN"/>
        </w:rPr>
        <w:t xml:space="preserve"> </w:t>
      </w:r>
      <w:r>
        <w:rPr>
          <w:bCs/>
          <w:sz w:val="22"/>
          <w:szCs w:val="22"/>
          <w:lang w:eastAsia="zh-CN"/>
        </w:rPr>
        <w:t xml:space="preserve">is no need to add bits into DL assignment for resource indication. On the other hand, in a few other cases the resource allocation is explicit, </w:t>
      </w:r>
      <w:r w:rsidR="00902A3C">
        <w:rPr>
          <w:bCs/>
          <w:sz w:val="22"/>
          <w:szCs w:val="22"/>
          <w:lang w:eastAsia="zh-CN"/>
        </w:rPr>
        <w:t xml:space="preserve">using either RRC configuration (e.g. for periodic CSI with format 2), or a combination of RRC configuration and dynamic signaling (e.g. with carrier aggregation and format 3/4/5). </w:t>
      </w:r>
    </w:p>
    <w:p w14:paraId="19F3C0D7" w14:textId="0DD506D0" w:rsidR="00AE162A" w:rsidRPr="008C5955" w:rsidRDefault="00902A3C" w:rsidP="00E0153B">
      <w:pPr>
        <w:jc w:val="both"/>
        <w:rPr>
          <w:bCs/>
          <w:sz w:val="22"/>
          <w:szCs w:val="22"/>
          <w:lang w:eastAsia="zh-CN"/>
        </w:rPr>
      </w:pPr>
      <w:r>
        <w:rPr>
          <w:bCs/>
          <w:sz w:val="22"/>
          <w:szCs w:val="22"/>
          <w:lang w:eastAsia="zh-CN"/>
        </w:rPr>
        <w:t xml:space="preserve">Since the basic structure of DL control channels for sTTI operation, as well as the sPUCCH design itself is still under discussion with many of the key decisions pending, it is yet too early to say whether sPUCCH resource allocation should be based on implicit or explicit signaling, or a combination of both.   </w:t>
      </w:r>
      <w:r w:rsidR="008C5955">
        <w:rPr>
          <w:bCs/>
          <w:sz w:val="22"/>
          <w:szCs w:val="22"/>
          <w:lang w:eastAsia="zh-CN"/>
        </w:rPr>
        <w:t xml:space="preserve"> </w:t>
      </w:r>
    </w:p>
    <w:p w14:paraId="005D0B50" w14:textId="66083528" w:rsidR="00AE162A" w:rsidRDefault="00902A3C" w:rsidP="00E0153B">
      <w:pPr>
        <w:jc w:val="both"/>
        <w:rPr>
          <w:bCs/>
          <w:sz w:val="22"/>
          <w:szCs w:val="22"/>
          <w:lang w:eastAsia="zh-CN"/>
        </w:rPr>
      </w:pPr>
      <w:r>
        <w:rPr>
          <w:b/>
          <w:bCs/>
          <w:sz w:val="22"/>
          <w:szCs w:val="22"/>
          <w:lang w:eastAsia="zh-CN"/>
        </w:rPr>
        <w:t>Proposal</w:t>
      </w:r>
      <w:r w:rsidR="00606AD8">
        <w:rPr>
          <w:b/>
          <w:bCs/>
          <w:sz w:val="22"/>
          <w:szCs w:val="22"/>
          <w:lang w:eastAsia="zh-CN"/>
        </w:rPr>
        <w:t xml:space="preserve"> #1</w:t>
      </w:r>
      <w:r w:rsidRPr="00AE162A">
        <w:rPr>
          <w:b/>
          <w:bCs/>
          <w:sz w:val="22"/>
          <w:szCs w:val="22"/>
          <w:lang w:eastAsia="zh-CN"/>
        </w:rPr>
        <w:t>:</w:t>
      </w:r>
      <w:r>
        <w:rPr>
          <w:b/>
          <w:bCs/>
          <w:sz w:val="22"/>
          <w:szCs w:val="22"/>
          <w:lang w:eastAsia="zh-CN"/>
        </w:rPr>
        <w:t xml:space="preserve"> </w:t>
      </w:r>
      <w:r w:rsidRPr="00606AD8">
        <w:rPr>
          <w:b/>
          <w:bCs/>
          <w:i/>
          <w:sz w:val="22"/>
          <w:szCs w:val="22"/>
          <w:lang w:eastAsia="zh-CN"/>
        </w:rPr>
        <w:t>The details of sPUCCH resource management should be agree</w:t>
      </w:r>
      <w:r w:rsidR="002B1C28">
        <w:rPr>
          <w:b/>
          <w:bCs/>
          <w:i/>
          <w:sz w:val="22"/>
          <w:szCs w:val="22"/>
          <w:lang w:eastAsia="zh-CN"/>
        </w:rPr>
        <w:t>d</w:t>
      </w:r>
      <w:r w:rsidRPr="00606AD8">
        <w:rPr>
          <w:b/>
          <w:bCs/>
          <w:i/>
          <w:sz w:val="22"/>
          <w:szCs w:val="22"/>
          <w:lang w:eastAsia="zh-CN"/>
        </w:rPr>
        <w:t xml:space="preserve"> only after the basic agreements on sPDCCH and sPUCCH structures are in place.</w:t>
      </w:r>
    </w:p>
    <w:p w14:paraId="127D84A3" w14:textId="328A558E" w:rsidR="00387BBC" w:rsidRDefault="002B1C28" w:rsidP="003D5647">
      <w:pPr>
        <w:pStyle w:val="Heading1"/>
        <w:ind w:left="0" w:firstLine="0"/>
        <w:rPr>
          <w:rFonts w:cs="Arial"/>
        </w:rPr>
      </w:pPr>
      <w:r>
        <w:rPr>
          <w:rFonts w:cs="Arial"/>
        </w:rPr>
        <w:t>3</w:t>
      </w:r>
      <w:r w:rsidR="00FD0F4A" w:rsidRPr="00AD49F2">
        <w:rPr>
          <w:rFonts w:cs="Arial"/>
        </w:rPr>
        <w:t xml:space="preserve">. </w:t>
      </w:r>
      <w:r w:rsidR="002B379A">
        <w:rPr>
          <w:rFonts w:cs="Arial"/>
        </w:rPr>
        <w:t>Summary</w:t>
      </w:r>
    </w:p>
    <w:p w14:paraId="5900F128" w14:textId="10E95822" w:rsidR="00ED6172" w:rsidRDefault="00CA0846" w:rsidP="00902A3C">
      <w:pPr>
        <w:jc w:val="both"/>
        <w:rPr>
          <w:bCs/>
          <w:sz w:val="22"/>
          <w:szCs w:val="22"/>
        </w:rPr>
      </w:pPr>
      <w:r>
        <w:rPr>
          <w:bCs/>
          <w:sz w:val="22"/>
          <w:szCs w:val="22"/>
        </w:rPr>
        <w:t xml:space="preserve">In this contribution we </w:t>
      </w:r>
      <w:r w:rsidR="002B1C28">
        <w:rPr>
          <w:bCs/>
          <w:sz w:val="22"/>
          <w:szCs w:val="22"/>
        </w:rPr>
        <w:t xml:space="preserve">have provided initial views on sPUCCH resource management. We make following observations and a proposal. </w:t>
      </w:r>
    </w:p>
    <w:p w14:paraId="6B27418B" w14:textId="77777777" w:rsidR="002B1C28" w:rsidRPr="00AE162A" w:rsidRDefault="002B1C28" w:rsidP="002B1C28">
      <w:pPr>
        <w:jc w:val="both"/>
        <w:rPr>
          <w:b/>
          <w:bCs/>
          <w:i/>
          <w:sz w:val="22"/>
          <w:szCs w:val="22"/>
          <w:lang w:eastAsia="zh-CN"/>
        </w:rPr>
      </w:pPr>
      <w:r w:rsidRPr="00AE162A">
        <w:rPr>
          <w:b/>
          <w:bCs/>
          <w:sz w:val="22"/>
          <w:szCs w:val="22"/>
          <w:lang w:eastAsia="zh-CN"/>
        </w:rPr>
        <w:t>Observation</w:t>
      </w:r>
      <w:r>
        <w:rPr>
          <w:b/>
          <w:bCs/>
          <w:sz w:val="22"/>
          <w:szCs w:val="22"/>
          <w:lang w:eastAsia="zh-CN"/>
        </w:rPr>
        <w:t xml:space="preserve"> #1</w:t>
      </w:r>
      <w:r w:rsidRPr="00AE162A">
        <w:rPr>
          <w:b/>
          <w:bCs/>
          <w:sz w:val="22"/>
          <w:szCs w:val="22"/>
          <w:lang w:eastAsia="zh-CN"/>
        </w:rPr>
        <w:t>:</w:t>
      </w:r>
      <w:r>
        <w:rPr>
          <w:b/>
          <w:bCs/>
          <w:sz w:val="22"/>
          <w:szCs w:val="22"/>
          <w:lang w:eastAsia="zh-CN"/>
        </w:rPr>
        <w:t xml:space="preserve"> </w:t>
      </w:r>
      <w:r w:rsidRPr="00AE162A">
        <w:rPr>
          <w:b/>
          <w:bCs/>
          <w:i/>
          <w:sz w:val="22"/>
          <w:szCs w:val="22"/>
          <w:lang w:eastAsia="zh-CN"/>
        </w:rPr>
        <w:t>s</w:t>
      </w:r>
      <w:r>
        <w:rPr>
          <w:b/>
          <w:bCs/>
          <w:i/>
          <w:sz w:val="22"/>
          <w:szCs w:val="22"/>
          <w:lang w:eastAsia="zh-CN"/>
        </w:rPr>
        <w:t>PUCCH resource management</w:t>
      </w:r>
      <w:r w:rsidRPr="00AE162A">
        <w:rPr>
          <w:b/>
          <w:bCs/>
          <w:i/>
          <w:sz w:val="22"/>
          <w:szCs w:val="22"/>
          <w:lang w:eastAsia="zh-CN"/>
        </w:rPr>
        <w:t xml:space="preserve"> </w:t>
      </w:r>
      <w:r>
        <w:rPr>
          <w:b/>
          <w:bCs/>
          <w:i/>
          <w:sz w:val="22"/>
          <w:szCs w:val="22"/>
          <w:lang w:eastAsia="zh-CN"/>
        </w:rPr>
        <w:t xml:space="preserve">should </w:t>
      </w:r>
      <w:r w:rsidRPr="00AE162A">
        <w:rPr>
          <w:b/>
          <w:bCs/>
          <w:i/>
          <w:sz w:val="22"/>
          <w:szCs w:val="22"/>
          <w:lang w:eastAsia="zh-CN"/>
        </w:rPr>
        <w:t>aim at fulfilling the following targets:</w:t>
      </w:r>
    </w:p>
    <w:p w14:paraId="5C0A6E2D" w14:textId="77777777" w:rsidR="002B1C28" w:rsidRPr="00AE162A" w:rsidRDefault="002B1C28" w:rsidP="002B1C28">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UL overhead</w:t>
      </w:r>
      <w:r>
        <w:rPr>
          <w:rFonts w:ascii="Times New Roman" w:eastAsia="SimSun" w:hAnsi="Times New Roman" w:cs="Times New Roman"/>
          <w:b/>
          <w:bCs/>
          <w:i/>
          <w:lang w:val="en-US" w:eastAsia="zh-CN"/>
        </w:rPr>
        <w:t xml:space="preserve"> (size of the UL control region)</w:t>
      </w:r>
    </w:p>
    <w:p w14:paraId="173197C8" w14:textId="77777777" w:rsidR="002B1C28" w:rsidRPr="00AE162A" w:rsidRDefault="002B1C28" w:rsidP="002B1C28">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DL overhead</w:t>
      </w:r>
      <w:r>
        <w:rPr>
          <w:rFonts w:ascii="Times New Roman" w:eastAsia="SimSun" w:hAnsi="Times New Roman" w:cs="Times New Roman"/>
          <w:b/>
          <w:bCs/>
          <w:i/>
          <w:lang w:val="en-US" w:eastAsia="zh-CN"/>
        </w:rPr>
        <w:t xml:space="preserve"> (number of bits in DL assignments)</w:t>
      </w:r>
    </w:p>
    <w:p w14:paraId="6498888E" w14:textId="77777777" w:rsidR="002B1C28" w:rsidRPr="00AE162A" w:rsidRDefault="002B1C28" w:rsidP="002B1C28">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scheduling restrictions and other impact to how PDCCH</w:t>
      </w:r>
      <w:r>
        <w:rPr>
          <w:rFonts w:ascii="Times New Roman" w:eastAsia="SimSun" w:hAnsi="Times New Roman" w:cs="Times New Roman"/>
          <w:b/>
          <w:bCs/>
          <w:i/>
          <w:lang w:val="en-US" w:eastAsia="zh-CN"/>
        </w:rPr>
        <w:t>, EPDCCH and/or sPDCCH</w:t>
      </w:r>
      <w:r w:rsidRPr="00AE162A">
        <w:rPr>
          <w:rFonts w:ascii="Times New Roman" w:eastAsia="SimSun" w:hAnsi="Times New Roman" w:cs="Times New Roman"/>
          <w:b/>
          <w:bCs/>
          <w:i/>
          <w:lang w:val="en-US" w:eastAsia="zh-CN"/>
        </w:rPr>
        <w:t xml:space="preserve"> resou</w:t>
      </w:r>
      <w:r>
        <w:rPr>
          <w:rFonts w:ascii="Times New Roman" w:eastAsia="SimSun" w:hAnsi="Times New Roman" w:cs="Times New Roman"/>
          <w:b/>
          <w:bCs/>
          <w:i/>
          <w:lang w:val="en-US" w:eastAsia="zh-CN"/>
        </w:rPr>
        <w:t>r</w:t>
      </w:r>
      <w:r w:rsidRPr="00AE162A">
        <w:rPr>
          <w:rFonts w:ascii="Times New Roman" w:eastAsia="SimSun" w:hAnsi="Times New Roman" w:cs="Times New Roman"/>
          <w:b/>
          <w:bCs/>
          <w:i/>
          <w:lang w:val="en-US" w:eastAsia="zh-CN"/>
        </w:rPr>
        <w:t>ces can be assigned</w:t>
      </w:r>
    </w:p>
    <w:p w14:paraId="7EB05F87" w14:textId="3940C9FE" w:rsidR="002B1C28" w:rsidRDefault="002B1C28" w:rsidP="002B1C28">
      <w:pPr>
        <w:jc w:val="both"/>
        <w:rPr>
          <w:b/>
          <w:bCs/>
          <w:sz w:val="22"/>
          <w:szCs w:val="22"/>
          <w:lang w:eastAsia="zh-CN"/>
        </w:rPr>
      </w:pPr>
      <w:r>
        <w:rPr>
          <w:b/>
          <w:bCs/>
          <w:sz w:val="22"/>
          <w:szCs w:val="22"/>
          <w:lang w:eastAsia="zh-CN"/>
        </w:rPr>
        <w:t xml:space="preserve">Observation </w:t>
      </w:r>
      <w:r w:rsidRPr="00606AD8">
        <w:rPr>
          <w:b/>
          <w:bCs/>
          <w:sz w:val="22"/>
          <w:szCs w:val="22"/>
          <w:lang w:eastAsia="zh-CN"/>
        </w:rPr>
        <w:t>#</w:t>
      </w:r>
      <w:r>
        <w:rPr>
          <w:b/>
          <w:bCs/>
          <w:sz w:val="22"/>
          <w:szCs w:val="22"/>
          <w:lang w:eastAsia="zh-CN"/>
        </w:rPr>
        <w:t>2</w:t>
      </w:r>
      <w:r w:rsidRPr="00606AD8">
        <w:rPr>
          <w:b/>
          <w:bCs/>
          <w:sz w:val="22"/>
          <w:szCs w:val="22"/>
          <w:lang w:eastAsia="zh-CN"/>
        </w:rPr>
        <w:t xml:space="preserve">: </w:t>
      </w:r>
      <w:r w:rsidRPr="002B1C28">
        <w:rPr>
          <w:b/>
          <w:bCs/>
          <w:i/>
          <w:sz w:val="22"/>
          <w:szCs w:val="22"/>
          <w:lang w:eastAsia="zh-CN"/>
        </w:rPr>
        <w:t>Being able to multiplex PUCCH and sPUCCH on the same PRBs is a prerequisite for efficient sPUCCH resource management</w:t>
      </w:r>
      <w:r>
        <w:rPr>
          <w:b/>
          <w:bCs/>
          <w:sz w:val="22"/>
          <w:szCs w:val="22"/>
          <w:lang w:eastAsia="zh-CN"/>
        </w:rPr>
        <w:t xml:space="preserve"> </w:t>
      </w:r>
    </w:p>
    <w:p w14:paraId="278412E2" w14:textId="4A6909F4" w:rsidR="002B1C28" w:rsidRDefault="002B1C28" w:rsidP="002B1C28">
      <w:pPr>
        <w:jc w:val="both"/>
        <w:rPr>
          <w:b/>
          <w:bCs/>
          <w:i/>
          <w:sz w:val="22"/>
          <w:szCs w:val="22"/>
          <w:lang w:eastAsia="zh-CN"/>
        </w:rPr>
      </w:pPr>
      <w:r>
        <w:rPr>
          <w:b/>
          <w:bCs/>
          <w:sz w:val="22"/>
          <w:szCs w:val="22"/>
          <w:lang w:eastAsia="zh-CN"/>
        </w:rPr>
        <w:t>Proposal #1</w:t>
      </w:r>
      <w:r w:rsidRPr="00AE162A">
        <w:rPr>
          <w:b/>
          <w:bCs/>
          <w:sz w:val="22"/>
          <w:szCs w:val="22"/>
          <w:lang w:eastAsia="zh-CN"/>
        </w:rPr>
        <w:t>:</w:t>
      </w:r>
      <w:r>
        <w:rPr>
          <w:b/>
          <w:bCs/>
          <w:sz w:val="22"/>
          <w:szCs w:val="22"/>
          <w:lang w:eastAsia="zh-CN"/>
        </w:rPr>
        <w:t xml:space="preserve"> </w:t>
      </w:r>
      <w:r w:rsidRPr="00606AD8">
        <w:rPr>
          <w:b/>
          <w:bCs/>
          <w:i/>
          <w:sz w:val="22"/>
          <w:szCs w:val="22"/>
          <w:lang w:eastAsia="zh-CN"/>
        </w:rPr>
        <w:t>The details of sPUCCH resource management should be agree</w:t>
      </w:r>
      <w:r>
        <w:rPr>
          <w:b/>
          <w:bCs/>
          <w:i/>
          <w:sz w:val="22"/>
          <w:szCs w:val="22"/>
          <w:lang w:eastAsia="zh-CN"/>
        </w:rPr>
        <w:t>d</w:t>
      </w:r>
      <w:r w:rsidRPr="00606AD8">
        <w:rPr>
          <w:b/>
          <w:bCs/>
          <w:i/>
          <w:sz w:val="22"/>
          <w:szCs w:val="22"/>
          <w:lang w:eastAsia="zh-CN"/>
        </w:rPr>
        <w:t xml:space="preserve"> only after the basic agreements on sPDCCH and sPUCCH structures are in place.</w:t>
      </w:r>
    </w:p>
    <w:p w14:paraId="3AAFA943" w14:textId="77777777" w:rsidR="0051102C" w:rsidRDefault="0051102C" w:rsidP="002B1C28">
      <w:pPr>
        <w:jc w:val="both"/>
        <w:rPr>
          <w:bCs/>
          <w:sz w:val="22"/>
          <w:szCs w:val="22"/>
          <w:lang w:eastAsia="zh-CN"/>
        </w:rPr>
      </w:pPr>
    </w:p>
    <w:p w14:paraId="408D11DA" w14:textId="38789269" w:rsidR="0034111C" w:rsidRPr="009823E5" w:rsidRDefault="002B1C28">
      <w:pPr>
        <w:pStyle w:val="Heading1"/>
        <w:rPr>
          <w:rFonts w:cs="Arial"/>
        </w:rPr>
      </w:pPr>
      <w:r>
        <w:rPr>
          <w:rFonts w:cs="Arial"/>
        </w:rPr>
        <w:t>4</w:t>
      </w:r>
      <w:r w:rsidR="00F609BB" w:rsidRPr="009823E5">
        <w:rPr>
          <w:rFonts w:cs="Arial"/>
        </w:rPr>
        <w:t xml:space="preserve">. </w:t>
      </w:r>
      <w:r w:rsidR="0034111C" w:rsidRPr="009823E5">
        <w:rPr>
          <w:rFonts w:cs="Arial"/>
        </w:rPr>
        <w:t>References</w:t>
      </w:r>
    </w:p>
    <w:p w14:paraId="2D7E1C03" w14:textId="77777777" w:rsidR="002B1C28" w:rsidRPr="00067F74" w:rsidRDefault="002B1C28" w:rsidP="002B1C28">
      <w:pPr>
        <w:numPr>
          <w:ilvl w:val="0"/>
          <w:numId w:val="1"/>
        </w:numPr>
        <w:rPr>
          <w:sz w:val="18"/>
        </w:rPr>
      </w:pPr>
      <w:bookmarkStart w:id="2" w:name="_Ref75086397"/>
      <w:r w:rsidRPr="00067F74">
        <w:rPr>
          <w:sz w:val="18"/>
        </w:rPr>
        <w:t xml:space="preserve">RP-150465, </w:t>
      </w:r>
      <w:r w:rsidRPr="00067F74">
        <w:rPr>
          <w:i/>
          <w:sz w:val="18"/>
        </w:rPr>
        <w:t>New SI proposal Study on Latency reduction techniques for LTE</w:t>
      </w:r>
      <w:r w:rsidRPr="00067F74">
        <w:rPr>
          <w:sz w:val="18"/>
        </w:rPr>
        <w:t>, Ericsson</w:t>
      </w:r>
    </w:p>
    <w:p w14:paraId="5A0557F6" w14:textId="77777777" w:rsidR="002B1C28" w:rsidRPr="00067F74" w:rsidRDefault="002B1C28" w:rsidP="002B1C28">
      <w:pPr>
        <w:numPr>
          <w:ilvl w:val="0"/>
          <w:numId w:val="1"/>
        </w:numPr>
        <w:rPr>
          <w:sz w:val="18"/>
        </w:rPr>
      </w:pPr>
      <w:r w:rsidRPr="00067F74">
        <w:rPr>
          <w:sz w:val="18"/>
        </w:rPr>
        <w:t xml:space="preserve">TR 36.881, </w:t>
      </w:r>
      <w:r w:rsidRPr="0051102C">
        <w:rPr>
          <w:sz w:val="18"/>
        </w:rPr>
        <w:t>Study on latency reduction techniques for LTE</w:t>
      </w:r>
    </w:p>
    <w:p w14:paraId="1A0C4D0A" w14:textId="77777777" w:rsidR="002B1C28" w:rsidRPr="00067F74" w:rsidRDefault="002444CA" w:rsidP="002B1C28">
      <w:pPr>
        <w:numPr>
          <w:ilvl w:val="0"/>
          <w:numId w:val="1"/>
        </w:numPr>
        <w:rPr>
          <w:sz w:val="18"/>
        </w:rPr>
      </w:pPr>
      <w:hyperlink r:id="rId8" w:history="1">
        <w:r w:rsidR="002B1C28" w:rsidRPr="0051102C">
          <w:rPr>
            <w:rFonts w:hint="eastAsia"/>
            <w:sz w:val="18"/>
          </w:rPr>
          <w:t>RP-161922</w:t>
        </w:r>
      </w:hyperlink>
      <w:r w:rsidR="002B1C28" w:rsidRPr="0051102C">
        <w:rPr>
          <w:sz w:val="18"/>
        </w:rPr>
        <w:t>.</w:t>
      </w:r>
      <w:r w:rsidR="002B1C28" w:rsidRPr="00067F74">
        <w:rPr>
          <w:sz w:val="18"/>
        </w:rPr>
        <w:t xml:space="preserve"> </w:t>
      </w:r>
      <w:r w:rsidR="002B1C28" w:rsidRPr="0051102C">
        <w:rPr>
          <w:sz w:val="18"/>
        </w:rPr>
        <w:t>New Work Item on shortened TTI and processing time for LTE</w:t>
      </w:r>
      <w:r w:rsidR="002B1C28" w:rsidRPr="00067F74">
        <w:rPr>
          <w:sz w:val="18"/>
        </w:rPr>
        <w:t>, Ericsson</w:t>
      </w:r>
    </w:p>
    <w:bookmarkEnd w:id="2"/>
    <w:p w14:paraId="3E587E83" w14:textId="499EE601" w:rsidR="00FC72A7" w:rsidRPr="0051102C" w:rsidRDefault="00606550" w:rsidP="00935FEE">
      <w:pPr>
        <w:numPr>
          <w:ilvl w:val="0"/>
          <w:numId w:val="1"/>
        </w:numPr>
        <w:rPr>
          <w:sz w:val="18"/>
        </w:rPr>
      </w:pPr>
      <w:r w:rsidRPr="0051102C">
        <w:rPr>
          <w:sz w:val="18"/>
        </w:rPr>
        <w:t>R1-1702000, sPUCCH Design for Shortened TTI, Nokia, Alcatel-Lucent Shanghai Bell, RAN1#88, February 2017</w:t>
      </w:r>
    </w:p>
    <w:sectPr w:rsidR="00FC72A7" w:rsidRPr="0051102C" w:rsidSect="005375DD">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8697C" w14:textId="77777777" w:rsidR="002444CA" w:rsidRDefault="002444CA">
      <w:r>
        <w:separator/>
      </w:r>
    </w:p>
  </w:endnote>
  <w:endnote w:type="continuationSeparator" w:id="0">
    <w:p w14:paraId="48DE404C" w14:textId="77777777" w:rsidR="002444CA" w:rsidRDefault="00244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0D300" w14:textId="1FF079FD" w:rsidR="004C685C" w:rsidRDefault="004C685C">
    <w:pPr>
      <w:pStyle w:val="Footer"/>
      <w:jc w:val="right"/>
    </w:pPr>
    <w:r>
      <w:fldChar w:fldCharType="begin"/>
    </w:r>
    <w:r>
      <w:instrText xml:space="preserve"> PAGE   \* MERGEFORMAT </w:instrText>
    </w:r>
    <w:r>
      <w:fldChar w:fldCharType="separate"/>
    </w:r>
    <w:r w:rsidR="0051102C">
      <w:t>2</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C5E2C" w14:textId="77777777" w:rsidR="002444CA" w:rsidRDefault="002444CA">
      <w:r>
        <w:separator/>
      </w:r>
    </w:p>
  </w:footnote>
  <w:footnote w:type="continuationSeparator" w:id="0">
    <w:p w14:paraId="7309F650" w14:textId="77777777" w:rsidR="002444CA" w:rsidRDefault="002444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4"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6"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878D3"/>
    <w:multiLevelType w:val="hybridMultilevel"/>
    <w:tmpl w:val="2844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E4168"/>
    <w:multiLevelType w:val="hybridMultilevel"/>
    <w:tmpl w:val="04FECB18"/>
    <w:lvl w:ilvl="0" w:tplc="D0643DF6">
      <w:start w:val="1"/>
      <w:numFmt w:val="bullet"/>
      <w:lvlText w:val="-"/>
      <w:lvlJc w:val="left"/>
      <w:pPr>
        <w:tabs>
          <w:tab w:val="num" w:pos="720"/>
        </w:tabs>
        <w:ind w:left="720" w:hanging="360"/>
      </w:pPr>
      <w:rPr>
        <w:rFonts w:ascii="Times New Roman" w:hAnsi="Times New Roman" w:hint="default"/>
      </w:rPr>
    </w:lvl>
    <w:lvl w:ilvl="1" w:tplc="86B42A96">
      <w:start w:val="1"/>
      <w:numFmt w:val="bullet"/>
      <w:lvlText w:val="-"/>
      <w:lvlJc w:val="left"/>
      <w:pPr>
        <w:tabs>
          <w:tab w:val="num" w:pos="1440"/>
        </w:tabs>
        <w:ind w:left="1440" w:hanging="360"/>
      </w:pPr>
      <w:rPr>
        <w:rFonts w:ascii="Times New Roman" w:hAnsi="Times New Roman" w:hint="default"/>
      </w:rPr>
    </w:lvl>
    <w:lvl w:ilvl="2" w:tplc="2052568A" w:tentative="1">
      <w:start w:val="1"/>
      <w:numFmt w:val="bullet"/>
      <w:lvlText w:val="-"/>
      <w:lvlJc w:val="left"/>
      <w:pPr>
        <w:tabs>
          <w:tab w:val="num" w:pos="2160"/>
        </w:tabs>
        <w:ind w:left="2160" w:hanging="360"/>
      </w:pPr>
      <w:rPr>
        <w:rFonts w:ascii="Times New Roman" w:hAnsi="Times New Roman" w:hint="default"/>
      </w:rPr>
    </w:lvl>
    <w:lvl w:ilvl="3" w:tplc="6F8EF9D2" w:tentative="1">
      <w:start w:val="1"/>
      <w:numFmt w:val="bullet"/>
      <w:lvlText w:val="-"/>
      <w:lvlJc w:val="left"/>
      <w:pPr>
        <w:tabs>
          <w:tab w:val="num" w:pos="2880"/>
        </w:tabs>
        <w:ind w:left="2880" w:hanging="360"/>
      </w:pPr>
      <w:rPr>
        <w:rFonts w:ascii="Times New Roman" w:hAnsi="Times New Roman" w:hint="default"/>
      </w:rPr>
    </w:lvl>
    <w:lvl w:ilvl="4" w:tplc="7A9AEB7C" w:tentative="1">
      <w:start w:val="1"/>
      <w:numFmt w:val="bullet"/>
      <w:lvlText w:val="-"/>
      <w:lvlJc w:val="left"/>
      <w:pPr>
        <w:tabs>
          <w:tab w:val="num" w:pos="3600"/>
        </w:tabs>
        <w:ind w:left="3600" w:hanging="360"/>
      </w:pPr>
      <w:rPr>
        <w:rFonts w:ascii="Times New Roman" w:hAnsi="Times New Roman" w:hint="default"/>
      </w:rPr>
    </w:lvl>
    <w:lvl w:ilvl="5" w:tplc="BD108900" w:tentative="1">
      <w:start w:val="1"/>
      <w:numFmt w:val="bullet"/>
      <w:lvlText w:val="-"/>
      <w:lvlJc w:val="left"/>
      <w:pPr>
        <w:tabs>
          <w:tab w:val="num" w:pos="4320"/>
        </w:tabs>
        <w:ind w:left="4320" w:hanging="360"/>
      </w:pPr>
      <w:rPr>
        <w:rFonts w:ascii="Times New Roman" w:hAnsi="Times New Roman" w:hint="default"/>
      </w:rPr>
    </w:lvl>
    <w:lvl w:ilvl="6" w:tplc="3D72C6B0" w:tentative="1">
      <w:start w:val="1"/>
      <w:numFmt w:val="bullet"/>
      <w:lvlText w:val="-"/>
      <w:lvlJc w:val="left"/>
      <w:pPr>
        <w:tabs>
          <w:tab w:val="num" w:pos="5040"/>
        </w:tabs>
        <w:ind w:left="5040" w:hanging="360"/>
      </w:pPr>
      <w:rPr>
        <w:rFonts w:ascii="Times New Roman" w:hAnsi="Times New Roman" w:hint="default"/>
      </w:rPr>
    </w:lvl>
    <w:lvl w:ilvl="7" w:tplc="E2F0A40E" w:tentative="1">
      <w:start w:val="1"/>
      <w:numFmt w:val="bullet"/>
      <w:lvlText w:val="-"/>
      <w:lvlJc w:val="left"/>
      <w:pPr>
        <w:tabs>
          <w:tab w:val="num" w:pos="5760"/>
        </w:tabs>
        <w:ind w:left="5760" w:hanging="360"/>
      </w:pPr>
      <w:rPr>
        <w:rFonts w:ascii="Times New Roman" w:hAnsi="Times New Roman" w:hint="default"/>
      </w:rPr>
    </w:lvl>
    <w:lvl w:ilvl="8" w:tplc="4200575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9660D"/>
    <w:multiLevelType w:val="hybridMultilevel"/>
    <w:tmpl w:val="7F78BFF6"/>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6"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36" w15:restartNumberingAfterBreak="0">
    <w:nsid w:val="6A4A59BF"/>
    <w:multiLevelType w:val="hybridMultilevel"/>
    <w:tmpl w:val="633C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B81CFF"/>
    <w:multiLevelType w:val="hybridMultilevel"/>
    <w:tmpl w:val="4A9E077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8" w15:restartNumberingAfterBreak="0">
    <w:nsid w:val="6D1924CF"/>
    <w:multiLevelType w:val="hybridMultilevel"/>
    <w:tmpl w:val="8182C8C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9"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1"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21D0E1F"/>
    <w:multiLevelType w:val="hybridMultilevel"/>
    <w:tmpl w:val="4DE003FA"/>
    <w:lvl w:ilvl="0" w:tplc="F36AD886">
      <w:start w:val="2"/>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5F87848"/>
    <w:multiLevelType w:val="hybridMultilevel"/>
    <w:tmpl w:val="5A5E6256"/>
    <w:lvl w:ilvl="0" w:tplc="0E6A6EE8">
      <w:start w:val="1"/>
      <w:numFmt w:val="bullet"/>
      <w:lvlText w:val="-"/>
      <w:lvlJc w:val="left"/>
      <w:pPr>
        <w:tabs>
          <w:tab w:val="num" w:pos="720"/>
        </w:tabs>
        <w:ind w:left="720" w:hanging="360"/>
      </w:pPr>
      <w:rPr>
        <w:rFonts w:ascii="Times New Roman" w:hAnsi="Times New Roman" w:hint="default"/>
      </w:rPr>
    </w:lvl>
    <w:lvl w:ilvl="1" w:tplc="32AA213A">
      <w:start w:val="1"/>
      <w:numFmt w:val="bullet"/>
      <w:lvlText w:val="-"/>
      <w:lvlJc w:val="left"/>
      <w:pPr>
        <w:tabs>
          <w:tab w:val="num" w:pos="1440"/>
        </w:tabs>
        <w:ind w:left="1440" w:hanging="360"/>
      </w:pPr>
      <w:rPr>
        <w:rFonts w:ascii="Times New Roman" w:hAnsi="Times New Roman" w:hint="default"/>
      </w:rPr>
    </w:lvl>
    <w:lvl w:ilvl="2" w:tplc="33D003D4" w:tentative="1">
      <w:start w:val="1"/>
      <w:numFmt w:val="bullet"/>
      <w:lvlText w:val="-"/>
      <w:lvlJc w:val="left"/>
      <w:pPr>
        <w:tabs>
          <w:tab w:val="num" w:pos="2160"/>
        </w:tabs>
        <w:ind w:left="2160" w:hanging="360"/>
      </w:pPr>
      <w:rPr>
        <w:rFonts w:ascii="Times New Roman" w:hAnsi="Times New Roman" w:hint="default"/>
      </w:rPr>
    </w:lvl>
    <w:lvl w:ilvl="3" w:tplc="2B781DEE" w:tentative="1">
      <w:start w:val="1"/>
      <w:numFmt w:val="bullet"/>
      <w:lvlText w:val="-"/>
      <w:lvlJc w:val="left"/>
      <w:pPr>
        <w:tabs>
          <w:tab w:val="num" w:pos="2880"/>
        </w:tabs>
        <w:ind w:left="2880" w:hanging="360"/>
      </w:pPr>
      <w:rPr>
        <w:rFonts w:ascii="Times New Roman" w:hAnsi="Times New Roman" w:hint="default"/>
      </w:rPr>
    </w:lvl>
    <w:lvl w:ilvl="4" w:tplc="AE44E704" w:tentative="1">
      <w:start w:val="1"/>
      <w:numFmt w:val="bullet"/>
      <w:lvlText w:val="-"/>
      <w:lvlJc w:val="left"/>
      <w:pPr>
        <w:tabs>
          <w:tab w:val="num" w:pos="3600"/>
        </w:tabs>
        <w:ind w:left="3600" w:hanging="360"/>
      </w:pPr>
      <w:rPr>
        <w:rFonts w:ascii="Times New Roman" w:hAnsi="Times New Roman" w:hint="default"/>
      </w:rPr>
    </w:lvl>
    <w:lvl w:ilvl="5" w:tplc="43EAF7BC" w:tentative="1">
      <w:start w:val="1"/>
      <w:numFmt w:val="bullet"/>
      <w:lvlText w:val="-"/>
      <w:lvlJc w:val="left"/>
      <w:pPr>
        <w:tabs>
          <w:tab w:val="num" w:pos="4320"/>
        </w:tabs>
        <w:ind w:left="4320" w:hanging="360"/>
      </w:pPr>
      <w:rPr>
        <w:rFonts w:ascii="Times New Roman" w:hAnsi="Times New Roman" w:hint="default"/>
      </w:rPr>
    </w:lvl>
    <w:lvl w:ilvl="6" w:tplc="756AC116" w:tentative="1">
      <w:start w:val="1"/>
      <w:numFmt w:val="bullet"/>
      <w:lvlText w:val="-"/>
      <w:lvlJc w:val="left"/>
      <w:pPr>
        <w:tabs>
          <w:tab w:val="num" w:pos="5040"/>
        </w:tabs>
        <w:ind w:left="5040" w:hanging="360"/>
      </w:pPr>
      <w:rPr>
        <w:rFonts w:ascii="Times New Roman" w:hAnsi="Times New Roman" w:hint="default"/>
      </w:rPr>
    </w:lvl>
    <w:lvl w:ilvl="7" w:tplc="DB784ACE" w:tentative="1">
      <w:start w:val="1"/>
      <w:numFmt w:val="bullet"/>
      <w:lvlText w:val="-"/>
      <w:lvlJc w:val="left"/>
      <w:pPr>
        <w:tabs>
          <w:tab w:val="num" w:pos="5760"/>
        </w:tabs>
        <w:ind w:left="5760" w:hanging="360"/>
      </w:pPr>
      <w:rPr>
        <w:rFonts w:ascii="Times New Roman" w:hAnsi="Times New Roman" w:hint="default"/>
      </w:rPr>
    </w:lvl>
    <w:lvl w:ilvl="8" w:tplc="27F8E0B8"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0"/>
  </w:num>
  <w:num w:numId="3">
    <w:abstractNumId w:val="5"/>
  </w:num>
  <w:num w:numId="4">
    <w:abstractNumId w:val="35"/>
  </w:num>
  <w:num w:numId="5">
    <w:abstractNumId w:val="23"/>
  </w:num>
  <w:num w:numId="6">
    <w:abstractNumId w:val="2"/>
  </w:num>
  <w:num w:numId="7">
    <w:abstractNumId w:val="16"/>
  </w:num>
  <w:num w:numId="8">
    <w:abstractNumId w:val="24"/>
  </w:num>
  <w:num w:numId="9">
    <w:abstractNumId w:val="17"/>
  </w:num>
  <w:num w:numId="10">
    <w:abstractNumId w:val="30"/>
  </w:num>
  <w:num w:numId="11">
    <w:abstractNumId w:val="13"/>
  </w:num>
  <w:num w:numId="12">
    <w:abstractNumId w:val="29"/>
  </w:num>
  <w:num w:numId="13">
    <w:abstractNumId w:val="33"/>
  </w:num>
  <w:num w:numId="14">
    <w:abstractNumId w:val="31"/>
  </w:num>
  <w:num w:numId="15">
    <w:abstractNumId w:val="22"/>
  </w:num>
  <w:num w:numId="16">
    <w:abstractNumId w:val="41"/>
  </w:num>
  <w:num w:numId="17">
    <w:abstractNumId w:val="14"/>
  </w:num>
  <w:num w:numId="18">
    <w:abstractNumId w:val="12"/>
  </w:num>
  <w:num w:numId="19">
    <w:abstractNumId w:val="9"/>
  </w:num>
  <w:num w:numId="20">
    <w:abstractNumId w:val="44"/>
  </w:num>
  <w:num w:numId="21">
    <w:abstractNumId w:val="15"/>
  </w:num>
  <w:num w:numId="22">
    <w:abstractNumId w:val="11"/>
  </w:num>
  <w:num w:numId="23">
    <w:abstractNumId w:val="18"/>
  </w:num>
  <w:num w:numId="24">
    <w:abstractNumId w:val="32"/>
  </w:num>
  <w:num w:numId="25">
    <w:abstractNumId w:val="21"/>
  </w:num>
  <w:num w:numId="26">
    <w:abstractNumId w:val="4"/>
  </w:num>
  <w:num w:numId="27">
    <w:abstractNumId w:val="42"/>
  </w:num>
  <w:num w:numId="28">
    <w:abstractNumId w:val="26"/>
  </w:num>
  <w:num w:numId="29">
    <w:abstractNumId w:val="20"/>
  </w:num>
  <w:num w:numId="30">
    <w:abstractNumId w:val="0"/>
  </w:num>
  <w:num w:numId="31">
    <w:abstractNumId w:val="1"/>
  </w:num>
  <w:num w:numId="32">
    <w:abstractNumId w:val="3"/>
  </w:num>
  <w:num w:numId="33">
    <w:abstractNumId w:val="27"/>
  </w:num>
  <w:num w:numId="34">
    <w:abstractNumId w:val="10"/>
  </w:num>
  <w:num w:numId="35">
    <w:abstractNumId w:val="34"/>
  </w:num>
  <w:num w:numId="36">
    <w:abstractNumId w:val="6"/>
  </w:num>
  <w:num w:numId="37">
    <w:abstractNumId w:val="46"/>
  </w:num>
  <w:num w:numId="38">
    <w:abstractNumId w:val="28"/>
  </w:num>
  <w:num w:numId="39">
    <w:abstractNumId w:val="25"/>
  </w:num>
  <w:num w:numId="40">
    <w:abstractNumId w:val="38"/>
  </w:num>
  <w:num w:numId="41">
    <w:abstractNumId w:val="37"/>
  </w:num>
  <w:num w:numId="42">
    <w:abstractNumId w:val="7"/>
  </w:num>
  <w:num w:numId="43">
    <w:abstractNumId w:val="36"/>
  </w:num>
  <w:num w:numId="44">
    <w:abstractNumId w:val="8"/>
  </w:num>
  <w:num w:numId="45">
    <w:abstractNumId w:val="45"/>
  </w:num>
  <w:num w:numId="46">
    <w:abstractNumId w:val="39"/>
  </w:num>
  <w:num w:numId="47">
    <w:abstractNumId w:val="4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3040"/>
    <w:rsid w:val="00004706"/>
    <w:rsid w:val="00004895"/>
    <w:rsid w:val="00004F8F"/>
    <w:rsid w:val="0000533C"/>
    <w:rsid w:val="0000596C"/>
    <w:rsid w:val="00005E4B"/>
    <w:rsid w:val="00005F96"/>
    <w:rsid w:val="00006863"/>
    <w:rsid w:val="00006B22"/>
    <w:rsid w:val="000074C4"/>
    <w:rsid w:val="000074F9"/>
    <w:rsid w:val="000106D7"/>
    <w:rsid w:val="00010772"/>
    <w:rsid w:val="000112B3"/>
    <w:rsid w:val="00012CB6"/>
    <w:rsid w:val="00012F7D"/>
    <w:rsid w:val="00012F9C"/>
    <w:rsid w:val="00013E39"/>
    <w:rsid w:val="00013FDB"/>
    <w:rsid w:val="000144A0"/>
    <w:rsid w:val="00016847"/>
    <w:rsid w:val="00016DEC"/>
    <w:rsid w:val="00017688"/>
    <w:rsid w:val="00020195"/>
    <w:rsid w:val="00020BD7"/>
    <w:rsid w:val="00022902"/>
    <w:rsid w:val="000229A6"/>
    <w:rsid w:val="00024CD1"/>
    <w:rsid w:val="00026250"/>
    <w:rsid w:val="00026FBC"/>
    <w:rsid w:val="0002702F"/>
    <w:rsid w:val="000274FA"/>
    <w:rsid w:val="00027527"/>
    <w:rsid w:val="00027C6B"/>
    <w:rsid w:val="00027F46"/>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4120B"/>
    <w:rsid w:val="0004196F"/>
    <w:rsid w:val="00041D4C"/>
    <w:rsid w:val="0004384F"/>
    <w:rsid w:val="00043850"/>
    <w:rsid w:val="000438DD"/>
    <w:rsid w:val="00043D01"/>
    <w:rsid w:val="00043EF3"/>
    <w:rsid w:val="000443CD"/>
    <w:rsid w:val="000443EC"/>
    <w:rsid w:val="00044A26"/>
    <w:rsid w:val="00045643"/>
    <w:rsid w:val="00047751"/>
    <w:rsid w:val="00052481"/>
    <w:rsid w:val="00052D66"/>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7336D"/>
    <w:rsid w:val="00073B8D"/>
    <w:rsid w:val="0007535F"/>
    <w:rsid w:val="00075539"/>
    <w:rsid w:val="00075D70"/>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5228"/>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5C26"/>
    <w:rsid w:val="00097FD3"/>
    <w:rsid w:val="000A0AC3"/>
    <w:rsid w:val="000A14F8"/>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E8F"/>
    <w:rsid w:val="000C3D6B"/>
    <w:rsid w:val="000C54B3"/>
    <w:rsid w:val="000C5DC2"/>
    <w:rsid w:val="000C6092"/>
    <w:rsid w:val="000C7297"/>
    <w:rsid w:val="000C7D89"/>
    <w:rsid w:val="000D00DE"/>
    <w:rsid w:val="000D03AB"/>
    <w:rsid w:val="000D1820"/>
    <w:rsid w:val="000D19E3"/>
    <w:rsid w:val="000D2063"/>
    <w:rsid w:val="000D278C"/>
    <w:rsid w:val="000D2830"/>
    <w:rsid w:val="000D2AAB"/>
    <w:rsid w:val="000D3A35"/>
    <w:rsid w:val="000D786D"/>
    <w:rsid w:val="000E035F"/>
    <w:rsid w:val="000E11AE"/>
    <w:rsid w:val="000E1865"/>
    <w:rsid w:val="000E2CDA"/>
    <w:rsid w:val="000E3C11"/>
    <w:rsid w:val="000E3F92"/>
    <w:rsid w:val="000E4539"/>
    <w:rsid w:val="000E4D88"/>
    <w:rsid w:val="000E50D2"/>
    <w:rsid w:val="000E5222"/>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AC4"/>
    <w:rsid w:val="000F7AAB"/>
    <w:rsid w:val="000F7C02"/>
    <w:rsid w:val="000F7E39"/>
    <w:rsid w:val="001003E6"/>
    <w:rsid w:val="00100DCF"/>
    <w:rsid w:val="00101582"/>
    <w:rsid w:val="00102515"/>
    <w:rsid w:val="00102887"/>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2D92"/>
    <w:rsid w:val="00143119"/>
    <w:rsid w:val="001449FA"/>
    <w:rsid w:val="00145076"/>
    <w:rsid w:val="001454ED"/>
    <w:rsid w:val="001466B4"/>
    <w:rsid w:val="00146BD3"/>
    <w:rsid w:val="0015172F"/>
    <w:rsid w:val="001518C0"/>
    <w:rsid w:val="00151BC6"/>
    <w:rsid w:val="00152493"/>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22A6"/>
    <w:rsid w:val="001625DF"/>
    <w:rsid w:val="00163B14"/>
    <w:rsid w:val="00165E99"/>
    <w:rsid w:val="0017014A"/>
    <w:rsid w:val="0017031C"/>
    <w:rsid w:val="001712BE"/>
    <w:rsid w:val="001717FC"/>
    <w:rsid w:val="001724D1"/>
    <w:rsid w:val="001732DA"/>
    <w:rsid w:val="00173B94"/>
    <w:rsid w:val="0017420E"/>
    <w:rsid w:val="00174CC4"/>
    <w:rsid w:val="00174EB9"/>
    <w:rsid w:val="001751F0"/>
    <w:rsid w:val="00175A58"/>
    <w:rsid w:val="00177501"/>
    <w:rsid w:val="001806F0"/>
    <w:rsid w:val="00180D8F"/>
    <w:rsid w:val="001814CC"/>
    <w:rsid w:val="00181C3F"/>
    <w:rsid w:val="001829AC"/>
    <w:rsid w:val="00182B3B"/>
    <w:rsid w:val="00183557"/>
    <w:rsid w:val="00183CFD"/>
    <w:rsid w:val="00183DCC"/>
    <w:rsid w:val="00183E8E"/>
    <w:rsid w:val="00184083"/>
    <w:rsid w:val="00184A29"/>
    <w:rsid w:val="00184C3A"/>
    <w:rsid w:val="00184D97"/>
    <w:rsid w:val="00185289"/>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23A3"/>
    <w:rsid w:val="001A312D"/>
    <w:rsid w:val="001A3AA5"/>
    <w:rsid w:val="001A3D37"/>
    <w:rsid w:val="001A3D65"/>
    <w:rsid w:val="001A4585"/>
    <w:rsid w:val="001A4CF5"/>
    <w:rsid w:val="001A54D1"/>
    <w:rsid w:val="001A58C8"/>
    <w:rsid w:val="001A59F4"/>
    <w:rsid w:val="001A74BB"/>
    <w:rsid w:val="001A75E3"/>
    <w:rsid w:val="001A7D12"/>
    <w:rsid w:val="001B0B30"/>
    <w:rsid w:val="001B1624"/>
    <w:rsid w:val="001B209D"/>
    <w:rsid w:val="001B2E26"/>
    <w:rsid w:val="001B32B3"/>
    <w:rsid w:val="001B3691"/>
    <w:rsid w:val="001B39C6"/>
    <w:rsid w:val="001B4315"/>
    <w:rsid w:val="001B4398"/>
    <w:rsid w:val="001B448B"/>
    <w:rsid w:val="001B45CF"/>
    <w:rsid w:val="001B540C"/>
    <w:rsid w:val="001B56CF"/>
    <w:rsid w:val="001B5A3E"/>
    <w:rsid w:val="001B5BE1"/>
    <w:rsid w:val="001B6AF1"/>
    <w:rsid w:val="001B73A0"/>
    <w:rsid w:val="001B7A0B"/>
    <w:rsid w:val="001C02AB"/>
    <w:rsid w:val="001C0479"/>
    <w:rsid w:val="001C0837"/>
    <w:rsid w:val="001C0C93"/>
    <w:rsid w:val="001C117F"/>
    <w:rsid w:val="001C1C28"/>
    <w:rsid w:val="001C2016"/>
    <w:rsid w:val="001C203E"/>
    <w:rsid w:val="001C236C"/>
    <w:rsid w:val="001C2C2B"/>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4D2"/>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51F"/>
    <w:rsid w:val="0020668A"/>
    <w:rsid w:val="00207C2B"/>
    <w:rsid w:val="0021043C"/>
    <w:rsid w:val="00211EAC"/>
    <w:rsid w:val="002155EC"/>
    <w:rsid w:val="00215921"/>
    <w:rsid w:val="002168E1"/>
    <w:rsid w:val="002169C2"/>
    <w:rsid w:val="00216BAE"/>
    <w:rsid w:val="002178F5"/>
    <w:rsid w:val="002200CB"/>
    <w:rsid w:val="00220474"/>
    <w:rsid w:val="002217C0"/>
    <w:rsid w:val="00223FC1"/>
    <w:rsid w:val="00226792"/>
    <w:rsid w:val="00226A74"/>
    <w:rsid w:val="00227715"/>
    <w:rsid w:val="002279A6"/>
    <w:rsid w:val="00227C11"/>
    <w:rsid w:val="00232209"/>
    <w:rsid w:val="00232723"/>
    <w:rsid w:val="00232AAC"/>
    <w:rsid w:val="00232BF1"/>
    <w:rsid w:val="00232F29"/>
    <w:rsid w:val="00233684"/>
    <w:rsid w:val="00233BB4"/>
    <w:rsid w:val="00234A83"/>
    <w:rsid w:val="00235864"/>
    <w:rsid w:val="00235BCA"/>
    <w:rsid w:val="002414D6"/>
    <w:rsid w:val="002415E1"/>
    <w:rsid w:val="00241F2E"/>
    <w:rsid w:val="00242389"/>
    <w:rsid w:val="0024319B"/>
    <w:rsid w:val="002444CA"/>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461B"/>
    <w:rsid w:val="00255534"/>
    <w:rsid w:val="00256B4A"/>
    <w:rsid w:val="0026007B"/>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31E2"/>
    <w:rsid w:val="0027423D"/>
    <w:rsid w:val="002742E4"/>
    <w:rsid w:val="002742EE"/>
    <w:rsid w:val="002758E6"/>
    <w:rsid w:val="00277131"/>
    <w:rsid w:val="002772A4"/>
    <w:rsid w:val="00280E94"/>
    <w:rsid w:val="0028136A"/>
    <w:rsid w:val="00281CD4"/>
    <w:rsid w:val="00282072"/>
    <w:rsid w:val="00282588"/>
    <w:rsid w:val="00282A39"/>
    <w:rsid w:val="00283431"/>
    <w:rsid w:val="00283802"/>
    <w:rsid w:val="00283825"/>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C28"/>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45D"/>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52B9"/>
    <w:rsid w:val="002E559D"/>
    <w:rsid w:val="002E5D42"/>
    <w:rsid w:val="002E6BE5"/>
    <w:rsid w:val="002E790B"/>
    <w:rsid w:val="002E7C08"/>
    <w:rsid w:val="002E7C2B"/>
    <w:rsid w:val="002F0A1D"/>
    <w:rsid w:val="002F1CEF"/>
    <w:rsid w:val="002F40CB"/>
    <w:rsid w:val="002F4B93"/>
    <w:rsid w:val="002F5A62"/>
    <w:rsid w:val="002F610A"/>
    <w:rsid w:val="002F6233"/>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4A0E"/>
    <w:rsid w:val="00314A44"/>
    <w:rsid w:val="00314E79"/>
    <w:rsid w:val="003153BF"/>
    <w:rsid w:val="003159FA"/>
    <w:rsid w:val="00315B76"/>
    <w:rsid w:val="003160D5"/>
    <w:rsid w:val="0031638F"/>
    <w:rsid w:val="003166BB"/>
    <w:rsid w:val="00316F7A"/>
    <w:rsid w:val="003173B6"/>
    <w:rsid w:val="00317D83"/>
    <w:rsid w:val="003203FC"/>
    <w:rsid w:val="00320700"/>
    <w:rsid w:val="00320B1A"/>
    <w:rsid w:val="00321565"/>
    <w:rsid w:val="00321997"/>
    <w:rsid w:val="00321E59"/>
    <w:rsid w:val="0032219D"/>
    <w:rsid w:val="00322DF1"/>
    <w:rsid w:val="003236C8"/>
    <w:rsid w:val="0032391A"/>
    <w:rsid w:val="003243A6"/>
    <w:rsid w:val="003255D0"/>
    <w:rsid w:val="00325F0B"/>
    <w:rsid w:val="00327122"/>
    <w:rsid w:val="003271D2"/>
    <w:rsid w:val="003278F7"/>
    <w:rsid w:val="00330578"/>
    <w:rsid w:val="003310CF"/>
    <w:rsid w:val="00331A5B"/>
    <w:rsid w:val="00332507"/>
    <w:rsid w:val="00332519"/>
    <w:rsid w:val="003328AB"/>
    <w:rsid w:val="00332CB5"/>
    <w:rsid w:val="00332CCB"/>
    <w:rsid w:val="00332FB8"/>
    <w:rsid w:val="003338AF"/>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38D8"/>
    <w:rsid w:val="00343911"/>
    <w:rsid w:val="00344F36"/>
    <w:rsid w:val="003452A8"/>
    <w:rsid w:val="00345D7E"/>
    <w:rsid w:val="00345E99"/>
    <w:rsid w:val="00346BDE"/>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842"/>
    <w:rsid w:val="003538E1"/>
    <w:rsid w:val="003539E6"/>
    <w:rsid w:val="00353E12"/>
    <w:rsid w:val="00354426"/>
    <w:rsid w:val="00354A93"/>
    <w:rsid w:val="00354F12"/>
    <w:rsid w:val="003561E8"/>
    <w:rsid w:val="00356351"/>
    <w:rsid w:val="00356E0A"/>
    <w:rsid w:val="003577CE"/>
    <w:rsid w:val="00357CC2"/>
    <w:rsid w:val="0036064C"/>
    <w:rsid w:val="00360E7F"/>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3CE"/>
    <w:rsid w:val="00374814"/>
    <w:rsid w:val="003750BB"/>
    <w:rsid w:val="003756AA"/>
    <w:rsid w:val="00376973"/>
    <w:rsid w:val="003769BB"/>
    <w:rsid w:val="00376C69"/>
    <w:rsid w:val="0037775C"/>
    <w:rsid w:val="00380133"/>
    <w:rsid w:val="00380473"/>
    <w:rsid w:val="0038067B"/>
    <w:rsid w:val="00380FC1"/>
    <w:rsid w:val="003816DA"/>
    <w:rsid w:val="00381D69"/>
    <w:rsid w:val="003821EA"/>
    <w:rsid w:val="0038265B"/>
    <w:rsid w:val="00382A50"/>
    <w:rsid w:val="0038579D"/>
    <w:rsid w:val="003857B7"/>
    <w:rsid w:val="00385EE0"/>
    <w:rsid w:val="0038630C"/>
    <w:rsid w:val="003863D5"/>
    <w:rsid w:val="00386B09"/>
    <w:rsid w:val="00386D12"/>
    <w:rsid w:val="00386F79"/>
    <w:rsid w:val="00387BBC"/>
    <w:rsid w:val="0039077B"/>
    <w:rsid w:val="00390AA5"/>
    <w:rsid w:val="003911B2"/>
    <w:rsid w:val="003924DA"/>
    <w:rsid w:val="00393511"/>
    <w:rsid w:val="00393D5C"/>
    <w:rsid w:val="003943AE"/>
    <w:rsid w:val="0039466D"/>
    <w:rsid w:val="00394C67"/>
    <w:rsid w:val="0039569B"/>
    <w:rsid w:val="003963E1"/>
    <w:rsid w:val="0039679C"/>
    <w:rsid w:val="003967BD"/>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33DA"/>
    <w:rsid w:val="003B360D"/>
    <w:rsid w:val="003B4492"/>
    <w:rsid w:val="003B468F"/>
    <w:rsid w:val="003B4FAA"/>
    <w:rsid w:val="003B55CE"/>
    <w:rsid w:val="003B6B3F"/>
    <w:rsid w:val="003B7394"/>
    <w:rsid w:val="003B7549"/>
    <w:rsid w:val="003C1B33"/>
    <w:rsid w:val="003C4C38"/>
    <w:rsid w:val="003C5437"/>
    <w:rsid w:val="003C5E6E"/>
    <w:rsid w:val="003C6A1B"/>
    <w:rsid w:val="003C6BAF"/>
    <w:rsid w:val="003C6CAA"/>
    <w:rsid w:val="003C71A1"/>
    <w:rsid w:val="003C75DB"/>
    <w:rsid w:val="003D1856"/>
    <w:rsid w:val="003D2A56"/>
    <w:rsid w:val="003D38F3"/>
    <w:rsid w:val="003D4277"/>
    <w:rsid w:val="003D46BC"/>
    <w:rsid w:val="003D4DDE"/>
    <w:rsid w:val="003D5647"/>
    <w:rsid w:val="003D5836"/>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A7C"/>
    <w:rsid w:val="003F4BDA"/>
    <w:rsid w:val="003F5708"/>
    <w:rsid w:val="003F6F2F"/>
    <w:rsid w:val="003F7124"/>
    <w:rsid w:val="00400D2D"/>
    <w:rsid w:val="00401064"/>
    <w:rsid w:val="0040392E"/>
    <w:rsid w:val="00404630"/>
    <w:rsid w:val="00404E9F"/>
    <w:rsid w:val="00404F05"/>
    <w:rsid w:val="004056F5"/>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5E8C"/>
    <w:rsid w:val="004360DC"/>
    <w:rsid w:val="00436AAE"/>
    <w:rsid w:val="00436DB4"/>
    <w:rsid w:val="004373D5"/>
    <w:rsid w:val="00437B83"/>
    <w:rsid w:val="00440A15"/>
    <w:rsid w:val="00440E7D"/>
    <w:rsid w:val="004414E1"/>
    <w:rsid w:val="00442C82"/>
    <w:rsid w:val="004436B6"/>
    <w:rsid w:val="00444A13"/>
    <w:rsid w:val="00444AE6"/>
    <w:rsid w:val="004452E8"/>
    <w:rsid w:val="004465B4"/>
    <w:rsid w:val="00446ADC"/>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7399"/>
    <w:rsid w:val="004575CF"/>
    <w:rsid w:val="004577D4"/>
    <w:rsid w:val="004606A0"/>
    <w:rsid w:val="00460F1B"/>
    <w:rsid w:val="00461624"/>
    <w:rsid w:val="0046178B"/>
    <w:rsid w:val="004634AF"/>
    <w:rsid w:val="00463967"/>
    <w:rsid w:val="00463AEA"/>
    <w:rsid w:val="00463F47"/>
    <w:rsid w:val="00464570"/>
    <w:rsid w:val="0046496A"/>
    <w:rsid w:val="004651EC"/>
    <w:rsid w:val="00465422"/>
    <w:rsid w:val="00465A39"/>
    <w:rsid w:val="00465B42"/>
    <w:rsid w:val="004670A3"/>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AE1"/>
    <w:rsid w:val="00483F0A"/>
    <w:rsid w:val="0048432E"/>
    <w:rsid w:val="0048483C"/>
    <w:rsid w:val="004848C6"/>
    <w:rsid w:val="00486669"/>
    <w:rsid w:val="00487371"/>
    <w:rsid w:val="0048751A"/>
    <w:rsid w:val="0049173D"/>
    <w:rsid w:val="004919A5"/>
    <w:rsid w:val="0049254E"/>
    <w:rsid w:val="00492D42"/>
    <w:rsid w:val="0049341F"/>
    <w:rsid w:val="004934B5"/>
    <w:rsid w:val="004935E6"/>
    <w:rsid w:val="0049371E"/>
    <w:rsid w:val="00495748"/>
    <w:rsid w:val="004959C3"/>
    <w:rsid w:val="0049644C"/>
    <w:rsid w:val="0049680A"/>
    <w:rsid w:val="004A07C4"/>
    <w:rsid w:val="004A1937"/>
    <w:rsid w:val="004A1F67"/>
    <w:rsid w:val="004A31DC"/>
    <w:rsid w:val="004A361D"/>
    <w:rsid w:val="004A372E"/>
    <w:rsid w:val="004A3DC8"/>
    <w:rsid w:val="004A445E"/>
    <w:rsid w:val="004A56CD"/>
    <w:rsid w:val="004A5A42"/>
    <w:rsid w:val="004A5E71"/>
    <w:rsid w:val="004A6022"/>
    <w:rsid w:val="004A608E"/>
    <w:rsid w:val="004A66F1"/>
    <w:rsid w:val="004A7882"/>
    <w:rsid w:val="004A7F27"/>
    <w:rsid w:val="004B0A84"/>
    <w:rsid w:val="004B1C8E"/>
    <w:rsid w:val="004B1CF2"/>
    <w:rsid w:val="004B1D8E"/>
    <w:rsid w:val="004B230B"/>
    <w:rsid w:val="004B2CA3"/>
    <w:rsid w:val="004B2F45"/>
    <w:rsid w:val="004B31A7"/>
    <w:rsid w:val="004B329D"/>
    <w:rsid w:val="004B3677"/>
    <w:rsid w:val="004B3B68"/>
    <w:rsid w:val="004B446E"/>
    <w:rsid w:val="004B4927"/>
    <w:rsid w:val="004B4FEC"/>
    <w:rsid w:val="004B5411"/>
    <w:rsid w:val="004B663F"/>
    <w:rsid w:val="004B66AA"/>
    <w:rsid w:val="004B68E5"/>
    <w:rsid w:val="004B7913"/>
    <w:rsid w:val="004B7A5C"/>
    <w:rsid w:val="004B7E5A"/>
    <w:rsid w:val="004B7F01"/>
    <w:rsid w:val="004C10F8"/>
    <w:rsid w:val="004C22A5"/>
    <w:rsid w:val="004C243B"/>
    <w:rsid w:val="004C28FB"/>
    <w:rsid w:val="004C30E1"/>
    <w:rsid w:val="004C3DAA"/>
    <w:rsid w:val="004C4553"/>
    <w:rsid w:val="004C4EF8"/>
    <w:rsid w:val="004C6732"/>
    <w:rsid w:val="004C685C"/>
    <w:rsid w:val="004C6DA3"/>
    <w:rsid w:val="004C7585"/>
    <w:rsid w:val="004D126C"/>
    <w:rsid w:val="004D1274"/>
    <w:rsid w:val="004D2EF2"/>
    <w:rsid w:val="004D42A8"/>
    <w:rsid w:val="004D48FF"/>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36BF"/>
    <w:rsid w:val="004E41FF"/>
    <w:rsid w:val="004E4575"/>
    <w:rsid w:val="004E6FFF"/>
    <w:rsid w:val="004E779D"/>
    <w:rsid w:val="004F0DB4"/>
    <w:rsid w:val="004F15C3"/>
    <w:rsid w:val="004F2D97"/>
    <w:rsid w:val="004F3827"/>
    <w:rsid w:val="004F3BD9"/>
    <w:rsid w:val="004F3C21"/>
    <w:rsid w:val="004F505E"/>
    <w:rsid w:val="004F6583"/>
    <w:rsid w:val="004F681C"/>
    <w:rsid w:val="004F70CB"/>
    <w:rsid w:val="004F7DE8"/>
    <w:rsid w:val="00500656"/>
    <w:rsid w:val="00500D38"/>
    <w:rsid w:val="00501212"/>
    <w:rsid w:val="00501A6C"/>
    <w:rsid w:val="00502859"/>
    <w:rsid w:val="00502E28"/>
    <w:rsid w:val="00503B57"/>
    <w:rsid w:val="00503CE3"/>
    <w:rsid w:val="005041B3"/>
    <w:rsid w:val="00505AC2"/>
    <w:rsid w:val="00505B6C"/>
    <w:rsid w:val="0050602F"/>
    <w:rsid w:val="00506A4F"/>
    <w:rsid w:val="00507982"/>
    <w:rsid w:val="005106D6"/>
    <w:rsid w:val="0051102C"/>
    <w:rsid w:val="005110FD"/>
    <w:rsid w:val="00512776"/>
    <w:rsid w:val="00512979"/>
    <w:rsid w:val="00512CEA"/>
    <w:rsid w:val="0051351F"/>
    <w:rsid w:val="005138EF"/>
    <w:rsid w:val="0051423C"/>
    <w:rsid w:val="00514999"/>
    <w:rsid w:val="005156C7"/>
    <w:rsid w:val="00515ACC"/>
    <w:rsid w:val="00515E9C"/>
    <w:rsid w:val="00517072"/>
    <w:rsid w:val="00517EC9"/>
    <w:rsid w:val="00522089"/>
    <w:rsid w:val="00522BBD"/>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4413"/>
    <w:rsid w:val="0053578C"/>
    <w:rsid w:val="005375DD"/>
    <w:rsid w:val="00537A3D"/>
    <w:rsid w:val="00537BE5"/>
    <w:rsid w:val="00537DB3"/>
    <w:rsid w:val="00540554"/>
    <w:rsid w:val="005407B0"/>
    <w:rsid w:val="00540CC8"/>
    <w:rsid w:val="00540D9C"/>
    <w:rsid w:val="00541789"/>
    <w:rsid w:val="00542CC4"/>
    <w:rsid w:val="00543367"/>
    <w:rsid w:val="005445EB"/>
    <w:rsid w:val="0054680A"/>
    <w:rsid w:val="005468C0"/>
    <w:rsid w:val="005476E4"/>
    <w:rsid w:val="005523E8"/>
    <w:rsid w:val="00553F3B"/>
    <w:rsid w:val="00553FFD"/>
    <w:rsid w:val="00554FD4"/>
    <w:rsid w:val="005556F2"/>
    <w:rsid w:val="00555D10"/>
    <w:rsid w:val="005561FB"/>
    <w:rsid w:val="00556D67"/>
    <w:rsid w:val="00557731"/>
    <w:rsid w:val="0056065A"/>
    <w:rsid w:val="005610E4"/>
    <w:rsid w:val="00563094"/>
    <w:rsid w:val="00563272"/>
    <w:rsid w:val="005647BA"/>
    <w:rsid w:val="00564871"/>
    <w:rsid w:val="00565237"/>
    <w:rsid w:val="005652F6"/>
    <w:rsid w:val="005655CB"/>
    <w:rsid w:val="005679FB"/>
    <w:rsid w:val="00570930"/>
    <w:rsid w:val="00570945"/>
    <w:rsid w:val="0057103B"/>
    <w:rsid w:val="005712AD"/>
    <w:rsid w:val="005739A8"/>
    <w:rsid w:val="005739FA"/>
    <w:rsid w:val="00573B4B"/>
    <w:rsid w:val="00574123"/>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570F"/>
    <w:rsid w:val="005C5B3E"/>
    <w:rsid w:val="005C5BFC"/>
    <w:rsid w:val="005C605B"/>
    <w:rsid w:val="005C652D"/>
    <w:rsid w:val="005C68FC"/>
    <w:rsid w:val="005C7B63"/>
    <w:rsid w:val="005C7D2F"/>
    <w:rsid w:val="005D1328"/>
    <w:rsid w:val="005D19EC"/>
    <w:rsid w:val="005D2594"/>
    <w:rsid w:val="005D272B"/>
    <w:rsid w:val="005D2CF7"/>
    <w:rsid w:val="005D3DB6"/>
    <w:rsid w:val="005D40DD"/>
    <w:rsid w:val="005D4974"/>
    <w:rsid w:val="005D57F8"/>
    <w:rsid w:val="005D5EC1"/>
    <w:rsid w:val="005D5FAD"/>
    <w:rsid w:val="005D737F"/>
    <w:rsid w:val="005E0A3E"/>
    <w:rsid w:val="005E27E9"/>
    <w:rsid w:val="005E3721"/>
    <w:rsid w:val="005E40E1"/>
    <w:rsid w:val="005E4964"/>
    <w:rsid w:val="005E4F10"/>
    <w:rsid w:val="005E6180"/>
    <w:rsid w:val="005E64DE"/>
    <w:rsid w:val="005E700E"/>
    <w:rsid w:val="005E7082"/>
    <w:rsid w:val="005E7CA1"/>
    <w:rsid w:val="005E7E12"/>
    <w:rsid w:val="005E7EE4"/>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550"/>
    <w:rsid w:val="00606AD8"/>
    <w:rsid w:val="00606EF6"/>
    <w:rsid w:val="00607778"/>
    <w:rsid w:val="006101B8"/>
    <w:rsid w:val="0061048D"/>
    <w:rsid w:val="0061242C"/>
    <w:rsid w:val="006125FE"/>
    <w:rsid w:val="00612B6D"/>
    <w:rsid w:val="00613681"/>
    <w:rsid w:val="00613DCA"/>
    <w:rsid w:val="00615EFA"/>
    <w:rsid w:val="00616AD2"/>
    <w:rsid w:val="0061750F"/>
    <w:rsid w:val="00620C41"/>
    <w:rsid w:val="006227F6"/>
    <w:rsid w:val="00623036"/>
    <w:rsid w:val="006231D9"/>
    <w:rsid w:val="0062362B"/>
    <w:rsid w:val="006238ED"/>
    <w:rsid w:val="0062412F"/>
    <w:rsid w:val="0062436F"/>
    <w:rsid w:val="006247C4"/>
    <w:rsid w:val="00626E0D"/>
    <w:rsid w:val="00627608"/>
    <w:rsid w:val="00630686"/>
    <w:rsid w:val="0063123C"/>
    <w:rsid w:val="00631CC2"/>
    <w:rsid w:val="006341CB"/>
    <w:rsid w:val="006352E8"/>
    <w:rsid w:val="00635515"/>
    <w:rsid w:val="00641459"/>
    <w:rsid w:val="00641AFE"/>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1F08"/>
    <w:rsid w:val="0065366F"/>
    <w:rsid w:val="00653DCD"/>
    <w:rsid w:val="00653FFD"/>
    <w:rsid w:val="00654546"/>
    <w:rsid w:val="00655BF1"/>
    <w:rsid w:val="0065692E"/>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09A"/>
    <w:rsid w:val="00677151"/>
    <w:rsid w:val="006773E4"/>
    <w:rsid w:val="00677D8D"/>
    <w:rsid w:val="006803CF"/>
    <w:rsid w:val="00680A9A"/>
    <w:rsid w:val="00680FD4"/>
    <w:rsid w:val="0068160C"/>
    <w:rsid w:val="0068177A"/>
    <w:rsid w:val="006819A1"/>
    <w:rsid w:val="00682C0E"/>
    <w:rsid w:val="00682D3B"/>
    <w:rsid w:val="006833FA"/>
    <w:rsid w:val="0068433A"/>
    <w:rsid w:val="0068594E"/>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08"/>
    <w:rsid w:val="006A0A30"/>
    <w:rsid w:val="006A0E64"/>
    <w:rsid w:val="006A1794"/>
    <w:rsid w:val="006A1DA6"/>
    <w:rsid w:val="006A4123"/>
    <w:rsid w:val="006A49C7"/>
    <w:rsid w:val="006A4C2C"/>
    <w:rsid w:val="006A4E01"/>
    <w:rsid w:val="006A5299"/>
    <w:rsid w:val="006A54CA"/>
    <w:rsid w:val="006A61C7"/>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7"/>
    <w:rsid w:val="006D4334"/>
    <w:rsid w:val="006D4DA2"/>
    <w:rsid w:val="006D612A"/>
    <w:rsid w:val="006E164B"/>
    <w:rsid w:val="006E25E5"/>
    <w:rsid w:val="006E300E"/>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54"/>
    <w:rsid w:val="006F72C5"/>
    <w:rsid w:val="006F7C4E"/>
    <w:rsid w:val="00700B04"/>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51FB"/>
    <w:rsid w:val="00725273"/>
    <w:rsid w:val="00725A3F"/>
    <w:rsid w:val="00725A8D"/>
    <w:rsid w:val="00725E4C"/>
    <w:rsid w:val="00726123"/>
    <w:rsid w:val="00727D10"/>
    <w:rsid w:val="00727F95"/>
    <w:rsid w:val="00730513"/>
    <w:rsid w:val="007316E0"/>
    <w:rsid w:val="0073287B"/>
    <w:rsid w:val="00732ECD"/>
    <w:rsid w:val="00733D40"/>
    <w:rsid w:val="00735177"/>
    <w:rsid w:val="007354CC"/>
    <w:rsid w:val="00735D83"/>
    <w:rsid w:val="007364C6"/>
    <w:rsid w:val="0073655C"/>
    <w:rsid w:val="0073731D"/>
    <w:rsid w:val="0073736A"/>
    <w:rsid w:val="0074044C"/>
    <w:rsid w:val="007404A3"/>
    <w:rsid w:val="00740916"/>
    <w:rsid w:val="00740938"/>
    <w:rsid w:val="007417D7"/>
    <w:rsid w:val="0074243B"/>
    <w:rsid w:val="007433B7"/>
    <w:rsid w:val="00744084"/>
    <w:rsid w:val="00744F25"/>
    <w:rsid w:val="00745BB8"/>
    <w:rsid w:val="007469C0"/>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266E"/>
    <w:rsid w:val="0076285A"/>
    <w:rsid w:val="00762931"/>
    <w:rsid w:val="007629EE"/>
    <w:rsid w:val="00762CAC"/>
    <w:rsid w:val="00763048"/>
    <w:rsid w:val="00763311"/>
    <w:rsid w:val="00763DB9"/>
    <w:rsid w:val="00764499"/>
    <w:rsid w:val="0076511F"/>
    <w:rsid w:val="00765197"/>
    <w:rsid w:val="007663A8"/>
    <w:rsid w:val="0076691E"/>
    <w:rsid w:val="00766DA8"/>
    <w:rsid w:val="00770FC0"/>
    <w:rsid w:val="00771B22"/>
    <w:rsid w:val="00771B9E"/>
    <w:rsid w:val="00772ECA"/>
    <w:rsid w:val="007731CB"/>
    <w:rsid w:val="00773D95"/>
    <w:rsid w:val="00774C78"/>
    <w:rsid w:val="00774D3B"/>
    <w:rsid w:val="0077548E"/>
    <w:rsid w:val="007755D4"/>
    <w:rsid w:val="00775B99"/>
    <w:rsid w:val="00776158"/>
    <w:rsid w:val="0077632A"/>
    <w:rsid w:val="00776E23"/>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A7B75"/>
    <w:rsid w:val="007B121B"/>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4DF5"/>
    <w:rsid w:val="007D6D46"/>
    <w:rsid w:val="007D6E17"/>
    <w:rsid w:val="007D71D3"/>
    <w:rsid w:val="007D7D39"/>
    <w:rsid w:val="007E0EEC"/>
    <w:rsid w:val="007E29CF"/>
    <w:rsid w:val="007E2B0A"/>
    <w:rsid w:val="007E2E36"/>
    <w:rsid w:val="007E32BB"/>
    <w:rsid w:val="007E4049"/>
    <w:rsid w:val="007E4340"/>
    <w:rsid w:val="007E4EB3"/>
    <w:rsid w:val="007E5CC0"/>
    <w:rsid w:val="007E66BF"/>
    <w:rsid w:val="007E77B4"/>
    <w:rsid w:val="007E7DA5"/>
    <w:rsid w:val="007F0841"/>
    <w:rsid w:val="007F11CA"/>
    <w:rsid w:val="007F13C5"/>
    <w:rsid w:val="007F1838"/>
    <w:rsid w:val="007F1AF4"/>
    <w:rsid w:val="007F1B73"/>
    <w:rsid w:val="007F24F2"/>
    <w:rsid w:val="007F27C1"/>
    <w:rsid w:val="007F4079"/>
    <w:rsid w:val="007F5BF3"/>
    <w:rsid w:val="007F66D8"/>
    <w:rsid w:val="007F675A"/>
    <w:rsid w:val="007F7A01"/>
    <w:rsid w:val="007F7D8E"/>
    <w:rsid w:val="008008FF"/>
    <w:rsid w:val="00800B27"/>
    <w:rsid w:val="00800CFE"/>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175"/>
    <w:rsid w:val="008202E9"/>
    <w:rsid w:val="0082044E"/>
    <w:rsid w:val="00820494"/>
    <w:rsid w:val="0082049A"/>
    <w:rsid w:val="00821598"/>
    <w:rsid w:val="00822686"/>
    <w:rsid w:val="0082269B"/>
    <w:rsid w:val="00822A1E"/>
    <w:rsid w:val="00823AD4"/>
    <w:rsid w:val="00823D58"/>
    <w:rsid w:val="00824D34"/>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5CD"/>
    <w:rsid w:val="008349AB"/>
    <w:rsid w:val="00834A77"/>
    <w:rsid w:val="00835828"/>
    <w:rsid w:val="00835C3D"/>
    <w:rsid w:val="00835F82"/>
    <w:rsid w:val="008366A9"/>
    <w:rsid w:val="008369B1"/>
    <w:rsid w:val="00837087"/>
    <w:rsid w:val="008379F3"/>
    <w:rsid w:val="00837F32"/>
    <w:rsid w:val="0084067A"/>
    <w:rsid w:val="00840CE1"/>
    <w:rsid w:val="0084187D"/>
    <w:rsid w:val="00842430"/>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58D7"/>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38A"/>
    <w:rsid w:val="0087023D"/>
    <w:rsid w:val="0087080E"/>
    <w:rsid w:val="00872FC6"/>
    <w:rsid w:val="00873BEF"/>
    <w:rsid w:val="00873EA2"/>
    <w:rsid w:val="00874183"/>
    <w:rsid w:val="008741D7"/>
    <w:rsid w:val="00874532"/>
    <w:rsid w:val="00874BA5"/>
    <w:rsid w:val="00875BD4"/>
    <w:rsid w:val="0087652D"/>
    <w:rsid w:val="00877853"/>
    <w:rsid w:val="00880432"/>
    <w:rsid w:val="00880857"/>
    <w:rsid w:val="00880D7B"/>
    <w:rsid w:val="00880E96"/>
    <w:rsid w:val="0088122D"/>
    <w:rsid w:val="008822C5"/>
    <w:rsid w:val="008826CD"/>
    <w:rsid w:val="00882944"/>
    <w:rsid w:val="00882ACE"/>
    <w:rsid w:val="00882C45"/>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7C4"/>
    <w:rsid w:val="008B5897"/>
    <w:rsid w:val="008B5F8D"/>
    <w:rsid w:val="008B6BFB"/>
    <w:rsid w:val="008B6FD9"/>
    <w:rsid w:val="008B7666"/>
    <w:rsid w:val="008C164C"/>
    <w:rsid w:val="008C22DF"/>
    <w:rsid w:val="008C35B8"/>
    <w:rsid w:val="008C3F27"/>
    <w:rsid w:val="008C5406"/>
    <w:rsid w:val="008C5955"/>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6F4"/>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1F88"/>
    <w:rsid w:val="00902195"/>
    <w:rsid w:val="009021C9"/>
    <w:rsid w:val="00902984"/>
    <w:rsid w:val="00902A3C"/>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7D9"/>
    <w:rsid w:val="00914D8C"/>
    <w:rsid w:val="00914DF4"/>
    <w:rsid w:val="00915024"/>
    <w:rsid w:val="0091528E"/>
    <w:rsid w:val="009158F6"/>
    <w:rsid w:val="009177E8"/>
    <w:rsid w:val="00917E1F"/>
    <w:rsid w:val="00917F96"/>
    <w:rsid w:val="00920470"/>
    <w:rsid w:val="00920655"/>
    <w:rsid w:val="00921D00"/>
    <w:rsid w:val="00922A7F"/>
    <w:rsid w:val="009233E4"/>
    <w:rsid w:val="0092444C"/>
    <w:rsid w:val="0092481D"/>
    <w:rsid w:val="00924870"/>
    <w:rsid w:val="00924A07"/>
    <w:rsid w:val="00925A16"/>
    <w:rsid w:val="009262E1"/>
    <w:rsid w:val="00926673"/>
    <w:rsid w:val="00926D48"/>
    <w:rsid w:val="00927EAF"/>
    <w:rsid w:val="00931481"/>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4DE2"/>
    <w:rsid w:val="0094518F"/>
    <w:rsid w:val="009457D3"/>
    <w:rsid w:val="00946A80"/>
    <w:rsid w:val="00947B8C"/>
    <w:rsid w:val="00947F01"/>
    <w:rsid w:val="00950158"/>
    <w:rsid w:val="00950AEC"/>
    <w:rsid w:val="009518F2"/>
    <w:rsid w:val="0095191B"/>
    <w:rsid w:val="00951F77"/>
    <w:rsid w:val="0095376A"/>
    <w:rsid w:val="009537D6"/>
    <w:rsid w:val="009541E6"/>
    <w:rsid w:val="00954896"/>
    <w:rsid w:val="00956276"/>
    <w:rsid w:val="00956DB2"/>
    <w:rsid w:val="00957DA9"/>
    <w:rsid w:val="00957FD9"/>
    <w:rsid w:val="009633AC"/>
    <w:rsid w:val="009643FC"/>
    <w:rsid w:val="00964BC8"/>
    <w:rsid w:val="0096588F"/>
    <w:rsid w:val="0096637A"/>
    <w:rsid w:val="0096675F"/>
    <w:rsid w:val="00966F50"/>
    <w:rsid w:val="00967582"/>
    <w:rsid w:val="00970B9D"/>
    <w:rsid w:val="009720B5"/>
    <w:rsid w:val="009724EB"/>
    <w:rsid w:val="0097347A"/>
    <w:rsid w:val="00973658"/>
    <w:rsid w:val="00974D7D"/>
    <w:rsid w:val="00975AE7"/>
    <w:rsid w:val="009760A5"/>
    <w:rsid w:val="0097624A"/>
    <w:rsid w:val="0097727A"/>
    <w:rsid w:val="00980EFD"/>
    <w:rsid w:val="009823E5"/>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5A01"/>
    <w:rsid w:val="009A5A64"/>
    <w:rsid w:val="009A5CA9"/>
    <w:rsid w:val="009A5DB6"/>
    <w:rsid w:val="009B01FB"/>
    <w:rsid w:val="009B06A1"/>
    <w:rsid w:val="009B1422"/>
    <w:rsid w:val="009B14C7"/>
    <w:rsid w:val="009B222A"/>
    <w:rsid w:val="009B284C"/>
    <w:rsid w:val="009B2EF7"/>
    <w:rsid w:val="009B2FE7"/>
    <w:rsid w:val="009B3593"/>
    <w:rsid w:val="009B4A0D"/>
    <w:rsid w:val="009B5B10"/>
    <w:rsid w:val="009B5FA1"/>
    <w:rsid w:val="009B69F6"/>
    <w:rsid w:val="009B78F6"/>
    <w:rsid w:val="009C0CFD"/>
    <w:rsid w:val="009C1573"/>
    <w:rsid w:val="009C1923"/>
    <w:rsid w:val="009C20A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33C"/>
    <w:rsid w:val="009E2638"/>
    <w:rsid w:val="009E2A26"/>
    <w:rsid w:val="009E2F29"/>
    <w:rsid w:val="009E31CD"/>
    <w:rsid w:val="009E380B"/>
    <w:rsid w:val="009E3C16"/>
    <w:rsid w:val="009E46B3"/>
    <w:rsid w:val="009E46EE"/>
    <w:rsid w:val="009E486B"/>
    <w:rsid w:val="009E4B44"/>
    <w:rsid w:val="009E58C0"/>
    <w:rsid w:val="009E5AF5"/>
    <w:rsid w:val="009E6F3C"/>
    <w:rsid w:val="009E71CC"/>
    <w:rsid w:val="009F0060"/>
    <w:rsid w:val="009F00FA"/>
    <w:rsid w:val="009F0218"/>
    <w:rsid w:val="009F165A"/>
    <w:rsid w:val="009F26D2"/>
    <w:rsid w:val="009F3C4C"/>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7C9"/>
    <w:rsid w:val="00A10204"/>
    <w:rsid w:val="00A10261"/>
    <w:rsid w:val="00A12859"/>
    <w:rsid w:val="00A12EA4"/>
    <w:rsid w:val="00A13A52"/>
    <w:rsid w:val="00A13FEE"/>
    <w:rsid w:val="00A142EB"/>
    <w:rsid w:val="00A14B1D"/>
    <w:rsid w:val="00A15581"/>
    <w:rsid w:val="00A158D8"/>
    <w:rsid w:val="00A161AE"/>
    <w:rsid w:val="00A16942"/>
    <w:rsid w:val="00A170B8"/>
    <w:rsid w:val="00A20F8C"/>
    <w:rsid w:val="00A21245"/>
    <w:rsid w:val="00A215CB"/>
    <w:rsid w:val="00A21A6D"/>
    <w:rsid w:val="00A21E4D"/>
    <w:rsid w:val="00A21FA9"/>
    <w:rsid w:val="00A22038"/>
    <w:rsid w:val="00A22468"/>
    <w:rsid w:val="00A23CF8"/>
    <w:rsid w:val="00A23CF9"/>
    <w:rsid w:val="00A24022"/>
    <w:rsid w:val="00A245DC"/>
    <w:rsid w:val="00A24BB0"/>
    <w:rsid w:val="00A250A2"/>
    <w:rsid w:val="00A253F3"/>
    <w:rsid w:val="00A25C60"/>
    <w:rsid w:val="00A26192"/>
    <w:rsid w:val="00A26794"/>
    <w:rsid w:val="00A269BC"/>
    <w:rsid w:val="00A26F24"/>
    <w:rsid w:val="00A30484"/>
    <w:rsid w:val="00A3088E"/>
    <w:rsid w:val="00A30A31"/>
    <w:rsid w:val="00A311C4"/>
    <w:rsid w:val="00A31C08"/>
    <w:rsid w:val="00A333E4"/>
    <w:rsid w:val="00A33D03"/>
    <w:rsid w:val="00A34301"/>
    <w:rsid w:val="00A34471"/>
    <w:rsid w:val="00A348DE"/>
    <w:rsid w:val="00A35618"/>
    <w:rsid w:val="00A35D42"/>
    <w:rsid w:val="00A369C8"/>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3290"/>
    <w:rsid w:val="00A54327"/>
    <w:rsid w:val="00A5558A"/>
    <w:rsid w:val="00A55E06"/>
    <w:rsid w:val="00A56158"/>
    <w:rsid w:val="00A562AE"/>
    <w:rsid w:val="00A56985"/>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228E"/>
    <w:rsid w:val="00A8243C"/>
    <w:rsid w:val="00A82C3F"/>
    <w:rsid w:val="00A83282"/>
    <w:rsid w:val="00A833A9"/>
    <w:rsid w:val="00A84B41"/>
    <w:rsid w:val="00A85A87"/>
    <w:rsid w:val="00A86197"/>
    <w:rsid w:val="00A869CE"/>
    <w:rsid w:val="00A875E8"/>
    <w:rsid w:val="00A92221"/>
    <w:rsid w:val="00A93B0C"/>
    <w:rsid w:val="00A93B12"/>
    <w:rsid w:val="00A93C5F"/>
    <w:rsid w:val="00A95D3E"/>
    <w:rsid w:val="00A96247"/>
    <w:rsid w:val="00A96D71"/>
    <w:rsid w:val="00A973D9"/>
    <w:rsid w:val="00A97A21"/>
    <w:rsid w:val="00A97E04"/>
    <w:rsid w:val="00AA046E"/>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9D9"/>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162A"/>
    <w:rsid w:val="00AE300A"/>
    <w:rsid w:val="00AE3999"/>
    <w:rsid w:val="00AE3A6A"/>
    <w:rsid w:val="00AE3EA9"/>
    <w:rsid w:val="00AE3F38"/>
    <w:rsid w:val="00AE4B52"/>
    <w:rsid w:val="00AE5A6A"/>
    <w:rsid w:val="00AE5DC4"/>
    <w:rsid w:val="00AE5DCC"/>
    <w:rsid w:val="00AE5E5E"/>
    <w:rsid w:val="00AE6AAA"/>
    <w:rsid w:val="00AF0C55"/>
    <w:rsid w:val="00AF1051"/>
    <w:rsid w:val="00AF17E8"/>
    <w:rsid w:val="00AF181B"/>
    <w:rsid w:val="00AF1855"/>
    <w:rsid w:val="00AF22DB"/>
    <w:rsid w:val="00AF28D6"/>
    <w:rsid w:val="00AF29A8"/>
    <w:rsid w:val="00AF39F3"/>
    <w:rsid w:val="00AF4AD9"/>
    <w:rsid w:val="00AF4F1A"/>
    <w:rsid w:val="00AF5714"/>
    <w:rsid w:val="00AF5B82"/>
    <w:rsid w:val="00B00959"/>
    <w:rsid w:val="00B00AEE"/>
    <w:rsid w:val="00B018FF"/>
    <w:rsid w:val="00B0298D"/>
    <w:rsid w:val="00B03717"/>
    <w:rsid w:val="00B04255"/>
    <w:rsid w:val="00B04789"/>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B9F"/>
    <w:rsid w:val="00B20C80"/>
    <w:rsid w:val="00B214E0"/>
    <w:rsid w:val="00B21804"/>
    <w:rsid w:val="00B21DEB"/>
    <w:rsid w:val="00B224C6"/>
    <w:rsid w:val="00B22CDA"/>
    <w:rsid w:val="00B240B0"/>
    <w:rsid w:val="00B254B6"/>
    <w:rsid w:val="00B259BE"/>
    <w:rsid w:val="00B25A4E"/>
    <w:rsid w:val="00B25CCC"/>
    <w:rsid w:val="00B269EE"/>
    <w:rsid w:val="00B3011D"/>
    <w:rsid w:val="00B31CD4"/>
    <w:rsid w:val="00B31DC5"/>
    <w:rsid w:val="00B32F7E"/>
    <w:rsid w:val="00B3346C"/>
    <w:rsid w:val="00B3390C"/>
    <w:rsid w:val="00B3433D"/>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3E5"/>
    <w:rsid w:val="00B51C74"/>
    <w:rsid w:val="00B5216A"/>
    <w:rsid w:val="00B5302D"/>
    <w:rsid w:val="00B54406"/>
    <w:rsid w:val="00B54486"/>
    <w:rsid w:val="00B5510B"/>
    <w:rsid w:val="00B55DB1"/>
    <w:rsid w:val="00B55DE5"/>
    <w:rsid w:val="00B56952"/>
    <w:rsid w:val="00B56C0B"/>
    <w:rsid w:val="00B57E78"/>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A7A"/>
    <w:rsid w:val="00B77B28"/>
    <w:rsid w:val="00B8023E"/>
    <w:rsid w:val="00B8074E"/>
    <w:rsid w:val="00B809AE"/>
    <w:rsid w:val="00B81B14"/>
    <w:rsid w:val="00B81F0E"/>
    <w:rsid w:val="00B83047"/>
    <w:rsid w:val="00B84270"/>
    <w:rsid w:val="00B84A38"/>
    <w:rsid w:val="00B84CF4"/>
    <w:rsid w:val="00B8515D"/>
    <w:rsid w:val="00B90E77"/>
    <w:rsid w:val="00B91646"/>
    <w:rsid w:val="00B91E10"/>
    <w:rsid w:val="00B93F4E"/>
    <w:rsid w:val="00B940F2"/>
    <w:rsid w:val="00B94389"/>
    <w:rsid w:val="00B948FF"/>
    <w:rsid w:val="00B94CA7"/>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840"/>
    <w:rsid w:val="00BD7F69"/>
    <w:rsid w:val="00BE0252"/>
    <w:rsid w:val="00BE06A1"/>
    <w:rsid w:val="00BE12E3"/>
    <w:rsid w:val="00BE1620"/>
    <w:rsid w:val="00BE176C"/>
    <w:rsid w:val="00BE4C0E"/>
    <w:rsid w:val="00BE4E1F"/>
    <w:rsid w:val="00BE72D5"/>
    <w:rsid w:val="00BE7BCE"/>
    <w:rsid w:val="00BE7D1D"/>
    <w:rsid w:val="00BE7FAF"/>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BF7BB8"/>
    <w:rsid w:val="00C024B7"/>
    <w:rsid w:val="00C02F8C"/>
    <w:rsid w:val="00C03FD0"/>
    <w:rsid w:val="00C044BB"/>
    <w:rsid w:val="00C047E8"/>
    <w:rsid w:val="00C05C43"/>
    <w:rsid w:val="00C06B0B"/>
    <w:rsid w:val="00C073C1"/>
    <w:rsid w:val="00C07F3A"/>
    <w:rsid w:val="00C10139"/>
    <w:rsid w:val="00C11407"/>
    <w:rsid w:val="00C11C3B"/>
    <w:rsid w:val="00C11E5C"/>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A1"/>
    <w:rsid w:val="00C324C2"/>
    <w:rsid w:val="00C32A26"/>
    <w:rsid w:val="00C3333E"/>
    <w:rsid w:val="00C3493E"/>
    <w:rsid w:val="00C34A32"/>
    <w:rsid w:val="00C34B21"/>
    <w:rsid w:val="00C3607A"/>
    <w:rsid w:val="00C366F0"/>
    <w:rsid w:val="00C36955"/>
    <w:rsid w:val="00C374BA"/>
    <w:rsid w:val="00C376C6"/>
    <w:rsid w:val="00C40536"/>
    <w:rsid w:val="00C406BB"/>
    <w:rsid w:val="00C40F2D"/>
    <w:rsid w:val="00C41E2E"/>
    <w:rsid w:val="00C422D4"/>
    <w:rsid w:val="00C42495"/>
    <w:rsid w:val="00C42F28"/>
    <w:rsid w:val="00C433DF"/>
    <w:rsid w:val="00C444B1"/>
    <w:rsid w:val="00C44C4E"/>
    <w:rsid w:val="00C44DCC"/>
    <w:rsid w:val="00C44E64"/>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6CF"/>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2275"/>
    <w:rsid w:val="00CB2D62"/>
    <w:rsid w:val="00CB2D91"/>
    <w:rsid w:val="00CB3108"/>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52D8"/>
    <w:rsid w:val="00CC59CA"/>
    <w:rsid w:val="00CC5F32"/>
    <w:rsid w:val="00CC64DD"/>
    <w:rsid w:val="00CC696C"/>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E7C"/>
    <w:rsid w:val="00CE4BF9"/>
    <w:rsid w:val="00CE5258"/>
    <w:rsid w:val="00CE538D"/>
    <w:rsid w:val="00CE54DD"/>
    <w:rsid w:val="00CE623D"/>
    <w:rsid w:val="00CE6D13"/>
    <w:rsid w:val="00CE6E63"/>
    <w:rsid w:val="00CE702C"/>
    <w:rsid w:val="00CE7E25"/>
    <w:rsid w:val="00CF062A"/>
    <w:rsid w:val="00CF174C"/>
    <w:rsid w:val="00CF3EDD"/>
    <w:rsid w:val="00CF5CEF"/>
    <w:rsid w:val="00CF6849"/>
    <w:rsid w:val="00CF6EB7"/>
    <w:rsid w:val="00CF71DA"/>
    <w:rsid w:val="00CF7710"/>
    <w:rsid w:val="00CF7AFF"/>
    <w:rsid w:val="00D00DDE"/>
    <w:rsid w:val="00D0172E"/>
    <w:rsid w:val="00D01BE8"/>
    <w:rsid w:val="00D02867"/>
    <w:rsid w:val="00D0316C"/>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F0"/>
    <w:rsid w:val="00D226DD"/>
    <w:rsid w:val="00D22E34"/>
    <w:rsid w:val="00D238DA"/>
    <w:rsid w:val="00D25416"/>
    <w:rsid w:val="00D25ACE"/>
    <w:rsid w:val="00D26B55"/>
    <w:rsid w:val="00D26EC8"/>
    <w:rsid w:val="00D274D1"/>
    <w:rsid w:val="00D2780E"/>
    <w:rsid w:val="00D279F1"/>
    <w:rsid w:val="00D27B6F"/>
    <w:rsid w:val="00D30799"/>
    <w:rsid w:val="00D309AE"/>
    <w:rsid w:val="00D316B9"/>
    <w:rsid w:val="00D31E00"/>
    <w:rsid w:val="00D32284"/>
    <w:rsid w:val="00D33FE9"/>
    <w:rsid w:val="00D34EF9"/>
    <w:rsid w:val="00D359AE"/>
    <w:rsid w:val="00D36008"/>
    <w:rsid w:val="00D36634"/>
    <w:rsid w:val="00D4104F"/>
    <w:rsid w:val="00D424E0"/>
    <w:rsid w:val="00D42890"/>
    <w:rsid w:val="00D42E54"/>
    <w:rsid w:val="00D4344D"/>
    <w:rsid w:val="00D45A52"/>
    <w:rsid w:val="00D467F3"/>
    <w:rsid w:val="00D46E6A"/>
    <w:rsid w:val="00D475AF"/>
    <w:rsid w:val="00D47B79"/>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553"/>
    <w:rsid w:val="00D61A89"/>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C1B"/>
    <w:rsid w:val="00D82005"/>
    <w:rsid w:val="00D83A71"/>
    <w:rsid w:val="00D841E4"/>
    <w:rsid w:val="00D845E3"/>
    <w:rsid w:val="00D845FC"/>
    <w:rsid w:val="00D84C1B"/>
    <w:rsid w:val="00D85D18"/>
    <w:rsid w:val="00D85DAF"/>
    <w:rsid w:val="00D86DDC"/>
    <w:rsid w:val="00D87D52"/>
    <w:rsid w:val="00D90145"/>
    <w:rsid w:val="00D90345"/>
    <w:rsid w:val="00D91F68"/>
    <w:rsid w:val="00D931BD"/>
    <w:rsid w:val="00D93A8D"/>
    <w:rsid w:val="00D96DB3"/>
    <w:rsid w:val="00DA1594"/>
    <w:rsid w:val="00DA1DFA"/>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A65"/>
    <w:rsid w:val="00DB0308"/>
    <w:rsid w:val="00DB0AA7"/>
    <w:rsid w:val="00DB1384"/>
    <w:rsid w:val="00DB2CDE"/>
    <w:rsid w:val="00DB2D9A"/>
    <w:rsid w:val="00DB2F48"/>
    <w:rsid w:val="00DB3A5A"/>
    <w:rsid w:val="00DB4125"/>
    <w:rsid w:val="00DB4D14"/>
    <w:rsid w:val="00DB5B99"/>
    <w:rsid w:val="00DB6589"/>
    <w:rsid w:val="00DB73B0"/>
    <w:rsid w:val="00DB7C07"/>
    <w:rsid w:val="00DC0AF0"/>
    <w:rsid w:val="00DC0B04"/>
    <w:rsid w:val="00DC16CD"/>
    <w:rsid w:val="00DC1907"/>
    <w:rsid w:val="00DC29FE"/>
    <w:rsid w:val="00DC358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528E"/>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4253"/>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07E33"/>
    <w:rsid w:val="00E1013F"/>
    <w:rsid w:val="00E10A3E"/>
    <w:rsid w:val="00E11A23"/>
    <w:rsid w:val="00E1232B"/>
    <w:rsid w:val="00E13690"/>
    <w:rsid w:val="00E14105"/>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47E8B"/>
    <w:rsid w:val="00E50396"/>
    <w:rsid w:val="00E51E28"/>
    <w:rsid w:val="00E522AA"/>
    <w:rsid w:val="00E5305B"/>
    <w:rsid w:val="00E536AC"/>
    <w:rsid w:val="00E53D92"/>
    <w:rsid w:val="00E547AF"/>
    <w:rsid w:val="00E54C06"/>
    <w:rsid w:val="00E559D7"/>
    <w:rsid w:val="00E559E6"/>
    <w:rsid w:val="00E55C86"/>
    <w:rsid w:val="00E5763C"/>
    <w:rsid w:val="00E604CE"/>
    <w:rsid w:val="00E605F1"/>
    <w:rsid w:val="00E60F02"/>
    <w:rsid w:val="00E61260"/>
    <w:rsid w:val="00E61E87"/>
    <w:rsid w:val="00E63867"/>
    <w:rsid w:val="00E63C28"/>
    <w:rsid w:val="00E642E0"/>
    <w:rsid w:val="00E64439"/>
    <w:rsid w:val="00E64472"/>
    <w:rsid w:val="00E64C31"/>
    <w:rsid w:val="00E652F2"/>
    <w:rsid w:val="00E65307"/>
    <w:rsid w:val="00E66034"/>
    <w:rsid w:val="00E665D7"/>
    <w:rsid w:val="00E66C5C"/>
    <w:rsid w:val="00E673D0"/>
    <w:rsid w:val="00E677B9"/>
    <w:rsid w:val="00E67801"/>
    <w:rsid w:val="00E7015D"/>
    <w:rsid w:val="00E708C8"/>
    <w:rsid w:val="00E709F2"/>
    <w:rsid w:val="00E70C2C"/>
    <w:rsid w:val="00E71333"/>
    <w:rsid w:val="00E71B7B"/>
    <w:rsid w:val="00E72C93"/>
    <w:rsid w:val="00E73994"/>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87F66"/>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2B9"/>
    <w:rsid w:val="00EB6A55"/>
    <w:rsid w:val="00EC0730"/>
    <w:rsid w:val="00EC160C"/>
    <w:rsid w:val="00EC1693"/>
    <w:rsid w:val="00EC17B2"/>
    <w:rsid w:val="00EC17C4"/>
    <w:rsid w:val="00EC230F"/>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C8E"/>
    <w:rsid w:val="00ED25DD"/>
    <w:rsid w:val="00ED29DA"/>
    <w:rsid w:val="00ED2DB4"/>
    <w:rsid w:val="00ED4DAB"/>
    <w:rsid w:val="00ED5BA5"/>
    <w:rsid w:val="00ED5C7E"/>
    <w:rsid w:val="00ED6172"/>
    <w:rsid w:val="00ED68FC"/>
    <w:rsid w:val="00ED740D"/>
    <w:rsid w:val="00ED746E"/>
    <w:rsid w:val="00ED74EF"/>
    <w:rsid w:val="00ED780E"/>
    <w:rsid w:val="00ED7B35"/>
    <w:rsid w:val="00ED7E4B"/>
    <w:rsid w:val="00EE0E39"/>
    <w:rsid w:val="00EE114F"/>
    <w:rsid w:val="00EE16EC"/>
    <w:rsid w:val="00EE1857"/>
    <w:rsid w:val="00EE1BC9"/>
    <w:rsid w:val="00EE27C2"/>
    <w:rsid w:val="00EE2BA2"/>
    <w:rsid w:val="00EE2D26"/>
    <w:rsid w:val="00EE2F6D"/>
    <w:rsid w:val="00EE320F"/>
    <w:rsid w:val="00EE3D93"/>
    <w:rsid w:val="00EE4270"/>
    <w:rsid w:val="00EE4776"/>
    <w:rsid w:val="00EE49C9"/>
    <w:rsid w:val="00EE5F8E"/>
    <w:rsid w:val="00EE62EF"/>
    <w:rsid w:val="00EE679C"/>
    <w:rsid w:val="00EE68A7"/>
    <w:rsid w:val="00EE6E32"/>
    <w:rsid w:val="00EE7411"/>
    <w:rsid w:val="00EE7F7F"/>
    <w:rsid w:val="00EF08DD"/>
    <w:rsid w:val="00EF0D45"/>
    <w:rsid w:val="00EF13D9"/>
    <w:rsid w:val="00EF1D70"/>
    <w:rsid w:val="00EF20EF"/>
    <w:rsid w:val="00EF222A"/>
    <w:rsid w:val="00EF2382"/>
    <w:rsid w:val="00EF286A"/>
    <w:rsid w:val="00EF4CC0"/>
    <w:rsid w:val="00EF4F26"/>
    <w:rsid w:val="00EF6075"/>
    <w:rsid w:val="00EF67D8"/>
    <w:rsid w:val="00EF6D00"/>
    <w:rsid w:val="00EF6D12"/>
    <w:rsid w:val="00EF74F0"/>
    <w:rsid w:val="00EF7B15"/>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0D60"/>
    <w:rsid w:val="00F3156F"/>
    <w:rsid w:val="00F31595"/>
    <w:rsid w:val="00F31E3D"/>
    <w:rsid w:val="00F32C9E"/>
    <w:rsid w:val="00F33500"/>
    <w:rsid w:val="00F33DFA"/>
    <w:rsid w:val="00F344A6"/>
    <w:rsid w:val="00F3450E"/>
    <w:rsid w:val="00F345BB"/>
    <w:rsid w:val="00F346FF"/>
    <w:rsid w:val="00F34E03"/>
    <w:rsid w:val="00F37CCB"/>
    <w:rsid w:val="00F419B2"/>
    <w:rsid w:val="00F431DC"/>
    <w:rsid w:val="00F4348A"/>
    <w:rsid w:val="00F4450E"/>
    <w:rsid w:val="00F45D6C"/>
    <w:rsid w:val="00F461E4"/>
    <w:rsid w:val="00F46398"/>
    <w:rsid w:val="00F46EC0"/>
    <w:rsid w:val="00F479D7"/>
    <w:rsid w:val="00F50223"/>
    <w:rsid w:val="00F50285"/>
    <w:rsid w:val="00F5151D"/>
    <w:rsid w:val="00F51E38"/>
    <w:rsid w:val="00F531DA"/>
    <w:rsid w:val="00F532E8"/>
    <w:rsid w:val="00F535A5"/>
    <w:rsid w:val="00F53D74"/>
    <w:rsid w:val="00F5418E"/>
    <w:rsid w:val="00F54A23"/>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419B"/>
    <w:rsid w:val="00F6459D"/>
    <w:rsid w:val="00F64806"/>
    <w:rsid w:val="00F64AF6"/>
    <w:rsid w:val="00F64E77"/>
    <w:rsid w:val="00F661F5"/>
    <w:rsid w:val="00F668A2"/>
    <w:rsid w:val="00F6747C"/>
    <w:rsid w:val="00F67556"/>
    <w:rsid w:val="00F675C2"/>
    <w:rsid w:val="00F67FCF"/>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42AD"/>
    <w:rsid w:val="00FA56E2"/>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626"/>
    <w:rsid w:val="00FC46A1"/>
    <w:rsid w:val="00FC5A3E"/>
    <w:rsid w:val="00FC5ADA"/>
    <w:rsid w:val="00FC6D74"/>
    <w:rsid w:val="00FC6ED0"/>
    <w:rsid w:val="00FC70B1"/>
    <w:rsid w:val="00FC720E"/>
    <w:rsid w:val="00FC72A7"/>
    <w:rsid w:val="00FD0599"/>
    <w:rsid w:val="00FD0CB3"/>
    <w:rsid w:val="00FD0D91"/>
    <w:rsid w:val="00FD0E72"/>
    <w:rsid w:val="00FD0F4A"/>
    <w:rsid w:val="00FD11F3"/>
    <w:rsid w:val="00FD1605"/>
    <w:rsid w:val="00FD26CD"/>
    <w:rsid w:val="00FD278A"/>
    <w:rsid w:val="00FD43C2"/>
    <w:rsid w:val="00FD5D82"/>
    <w:rsid w:val="00FD5E87"/>
    <w:rsid w:val="00FD6702"/>
    <w:rsid w:val="00FE0DF0"/>
    <w:rsid w:val="00FE136F"/>
    <w:rsid w:val="00FE1F31"/>
    <w:rsid w:val="00FE37CA"/>
    <w:rsid w:val="00FE3A57"/>
    <w:rsid w:val="00FE3C0B"/>
    <w:rsid w:val="00FE3FCE"/>
    <w:rsid w:val="00FE4529"/>
    <w:rsid w:val="00FE50DE"/>
    <w:rsid w:val="00FE5A93"/>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uiPriority w:val="3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8"/>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771B9E"/>
    <w:rPr>
      <w:rFonts w:ascii="Arial" w:hAnsi="Arial"/>
      <w:b/>
      <w:noProof/>
      <w:sz w:val="18"/>
      <w:lang w:eastAsia="en-US"/>
    </w:rPr>
  </w:style>
  <w:style w:type="character" w:customStyle="1" w:styleId="ListParagraphChar">
    <w:name w:val="List Paragraph Char"/>
    <w:link w:val="ListParagraph"/>
    <w:uiPriority w:val="34"/>
    <w:rsid w:val="005D272B"/>
    <w:rPr>
      <w:rFonts w:ascii="Calibri" w:eastAsia="Times New Roman" w:hAnsi="Calibri" w:cs="Arial"/>
      <w:sz w:val="22"/>
      <w:szCs w:val="22"/>
      <w:lang w:val="da-D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32042398">
      <w:bodyDiv w:val="1"/>
      <w:marLeft w:val="0"/>
      <w:marRight w:val="0"/>
      <w:marTop w:val="0"/>
      <w:marBottom w:val="0"/>
      <w:divBdr>
        <w:top w:val="none" w:sz="0" w:space="0" w:color="auto"/>
        <w:left w:val="none" w:sz="0" w:space="0" w:color="auto"/>
        <w:bottom w:val="none" w:sz="0" w:space="0" w:color="auto"/>
        <w:right w:val="none" w:sz="0" w:space="0" w:color="auto"/>
      </w:divBdr>
    </w:div>
    <w:div w:id="543711186">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63977597">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0584719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62809258">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32988276">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6088926">
      <w:bodyDiv w:val="1"/>
      <w:marLeft w:val="0"/>
      <w:marRight w:val="0"/>
      <w:marTop w:val="0"/>
      <w:marBottom w:val="0"/>
      <w:divBdr>
        <w:top w:val="none" w:sz="0" w:space="0" w:color="auto"/>
        <w:left w:val="none" w:sz="0" w:space="0" w:color="auto"/>
        <w:bottom w:val="none" w:sz="0" w:space="0" w:color="auto"/>
        <w:right w:val="none" w:sz="0" w:space="0" w:color="auto"/>
      </w:divBdr>
    </w:div>
    <w:div w:id="1339305047">
      <w:bodyDiv w:val="1"/>
      <w:marLeft w:val="0"/>
      <w:marRight w:val="0"/>
      <w:marTop w:val="0"/>
      <w:marBottom w:val="0"/>
      <w:divBdr>
        <w:top w:val="none" w:sz="0" w:space="0" w:color="auto"/>
        <w:left w:val="none" w:sz="0" w:space="0" w:color="auto"/>
        <w:bottom w:val="none" w:sz="0" w:space="0" w:color="auto"/>
        <w:right w:val="none" w:sz="0" w:space="0" w:color="auto"/>
      </w:divBdr>
    </w:div>
    <w:div w:id="1345747260">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2759990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29582734">
      <w:bodyDiv w:val="1"/>
      <w:marLeft w:val="0"/>
      <w:marRight w:val="0"/>
      <w:marTop w:val="0"/>
      <w:marBottom w:val="0"/>
      <w:divBdr>
        <w:top w:val="none" w:sz="0" w:space="0" w:color="auto"/>
        <w:left w:val="none" w:sz="0" w:space="0" w:color="auto"/>
        <w:bottom w:val="none" w:sz="0" w:space="0" w:color="auto"/>
        <w:right w:val="none" w:sz="0" w:space="0" w:color="auto"/>
      </w:divBdr>
    </w:div>
    <w:div w:id="1650207729">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17661173">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3/Docs/RP-16192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3412AA-2969-48F9-8BDE-4A2CCF64A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665</Words>
  <Characters>5389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Lunttila, Timo (Nokia - FI/Espoo)</dc:creator>
  <cp:lastModifiedBy>Nokia</cp:lastModifiedBy>
  <cp:revision>2</cp:revision>
  <cp:lastPrinted>2010-02-09T04:59:00Z</cp:lastPrinted>
  <dcterms:created xsi:type="dcterms:W3CDTF">2017-05-05T10:25:00Z</dcterms:created>
  <dcterms:modified xsi:type="dcterms:W3CDTF">2017-05-05T10:25:00Z</dcterms:modified>
</cp:coreProperties>
</file>